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ACF" w:rsidRDefault="000942B5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Semesterplan Januari – Juni 2013</w:t>
      </w:r>
      <w:r w:rsidR="009779C9" w:rsidRPr="00777976">
        <w:rPr>
          <w:rFonts w:ascii="Verdana" w:hAnsi="Verdana"/>
          <w:b/>
        </w:rPr>
        <w:tab/>
      </w:r>
    </w:p>
    <w:p w:rsidR="001A1ACF" w:rsidRDefault="001A1ACF" w:rsidP="00456E59">
      <w:pPr>
        <w:rPr>
          <w:rFonts w:ascii="Verdana" w:hAnsi="Verdana"/>
          <w:b/>
        </w:rPr>
      </w:pPr>
    </w:p>
    <w:p w:rsidR="008D2CF2" w:rsidRPr="00777976" w:rsidRDefault="001A1ACF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Naam : Jozef Aerts</w:t>
      </w:r>
      <w:r w:rsidR="009779C9" w:rsidRPr="00777976">
        <w:rPr>
          <w:rFonts w:ascii="Verdana" w:hAnsi="Verdana"/>
          <w:b/>
        </w:rPr>
        <w:tab/>
      </w:r>
      <w:r w:rsidR="009779C9" w:rsidRPr="00777976">
        <w:rPr>
          <w:rFonts w:ascii="Verdana" w:hAnsi="Verdana"/>
          <w:b/>
        </w:rPr>
        <w:tab/>
      </w:r>
      <w:r w:rsidR="009779C9" w:rsidRPr="00777976">
        <w:rPr>
          <w:rFonts w:ascii="Verdana" w:hAnsi="Verdana"/>
          <w:b/>
        </w:rPr>
        <w:tab/>
      </w:r>
    </w:p>
    <w:p w:rsidR="00011CDB" w:rsidRPr="00777976" w:rsidRDefault="00011CDB" w:rsidP="00456E59">
      <w:pPr>
        <w:rPr>
          <w:rFonts w:ascii="Verdana" w:hAnsi="Verdana"/>
          <w:b/>
        </w:rPr>
      </w:pPr>
    </w:p>
    <w:p w:rsidR="00082789" w:rsidRPr="00777976" w:rsidRDefault="000E5579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>L</w:t>
      </w:r>
      <w:r w:rsidR="00F3562A" w:rsidRPr="00777976">
        <w:rPr>
          <w:rFonts w:ascii="Verdana" w:hAnsi="Verdana"/>
          <w:b/>
        </w:rPr>
        <w:t>eerplannummer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O/2/2007/290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Pr="00777976" w:rsidRDefault="000E5579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>Onderwijs</w:t>
      </w:r>
      <w:r w:rsidR="00F3562A" w:rsidRPr="00777976">
        <w:rPr>
          <w:rFonts w:ascii="Verdana" w:hAnsi="Verdana"/>
          <w:b/>
        </w:rPr>
        <w:t>net</w:t>
      </w:r>
      <w:r w:rsidR="002504DF" w:rsidRPr="00777976">
        <w:rPr>
          <w:rFonts w:ascii="Verdana" w:hAnsi="Verdana"/>
          <w:b/>
        </w:rPr>
        <w:t xml:space="preserve">: </w:t>
      </w:r>
      <w:r w:rsidR="00065F8C" w:rsidRPr="00777976">
        <w:rPr>
          <w:rFonts w:ascii="Verdana" w:hAnsi="Verdana"/>
          <w:b/>
        </w:rPr>
        <w:t>OVSG ( Stedelijk Onderwijs )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Pr="00777976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V</w:t>
      </w:r>
      <w:r w:rsidR="00F3562A" w:rsidRPr="00777976">
        <w:rPr>
          <w:rFonts w:ascii="Verdana" w:hAnsi="Verdana"/>
          <w:b/>
        </w:rPr>
        <w:t>ak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Wiskunde</w:t>
      </w:r>
      <w:r w:rsidR="00777976">
        <w:rPr>
          <w:rFonts w:ascii="Verdana" w:hAnsi="Verdana"/>
          <w:b/>
        </w:rPr>
        <w:t xml:space="preserve"> , STATISTIEK</w:t>
      </w:r>
    </w:p>
    <w:p w:rsidR="001A1ACF" w:rsidRDefault="001A1ACF" w:rsidP="00456E59">
      <w:pPr>
        <w:rPr>
          <w:rFonts w:ascii="Verdana" w:hAnsi="Verdana"/>
          <w:b/>
        </w:rPr>
      </w:pPr>
    </w:p>
    <w:p w:rsidR="001B7A39" w:rsidRPr="00777976" w:rsidRDefault="001B7A3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 xml:space="preserve">Jaar/graad: </w:t>
      </w:r>
      <w:r w:rsidR="00065F8C" w:rsidRPr="00777976">
        <w:rPr>
          <w:rFonts w:ascii="Verdana" w:hAnsi="Verdana"/>
          <w:b/>
        </w:rPr>
        <w:t>3</w:t>
      </w:r>
      <w:r w:rsidR="00065F8C" w:rsidRPr="00777976">
        <w:rPr>
          <w:rFonts w:ascii="Verdana" w:hAnsi="Verdana"/>
          <w:b/>
          <w:vertAlign w:val="superscript"/>
        </w:rPr>
        <w:t>de</w:t>
      </w:r>
      <w:r w:rsidR="00065F8C" w:rsidRPr="00777976">
        <w:rPr>
          <w:rFonts w:ascii="Verdana" w:hAnsi="Verdana"/>
          <w:b/>
        </w:rPr>
        <w:t xml:space="preserve"> Graad , 2</w:t>
      </w:r>
      <w:r w:rsidR="00065F8C" w:rsidRPr="00777976">
        <w:rPr>
          <w:rFonts w:ascii="Verdana" w:hAnsi="Verdana"/>
          <w:b/>
          <w:vertAlign w:val="superscript"/>
        </w:rPr>
        <w:t>de</w:t>
      </w:r>
      <w:r w:rsidR="00065F8C" w:rsidRPr="00777976">
        <w:rPr>
          <w:rFonts w:ascii="Verdana" w:hAnsi="Verdana"/>
          <w:b/>
        </w:rPr>
        <w:t xml:space="preserve"> jaar</w:t>
      </w:r>
    </w:p>
    <w:p w:rsidR="001A1ACF" w:rsidRDefault="001A1ACF" w:rsidP="00456E59">
      <w:pPr>
        <w:rPr>
          <w:rFonts w:ascii="Verdana" w:hAnsi="Verdana"/>
          <w:b/>
        </w:rPr>
      </w:pPr>
    </w:p>
    <w:p w:rsidR="00F3562A" w:rsidRPr="00777976" w:rsidRDefault="000E5579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>R</w:t>
      </w:r>
      <w:r w:rsidR="00F3562A" w:rsidRPr="00777976">
        <w:rPr>
          <w:rFonts w:ascii="Verdana" w:hAnsi="Verdana"/>
          <w:b/>
        </w:rPr>
        <w:t>ichting:</w:t>
      </w:r>
      <w:r w:rsidR="00BE6341" w:rsidRPr="00777976">
        <w:rPr>
          <w:rFonts w:ascii="Verdana" w:hAnsi="Verdana"/>
          <w:b/>
        </w:rPr>
        <w:t xml:space="preserve"> </w:t>
      </w:r>
      <w:r w:rsidR="000942B5">
        <w:rPr>
          <w:rFonts w:ascii="Verdana" w:hAnsi="Verdana"/>
          <w:b/>
        </w:rPr>
        <w:t>6AVV en 6FV</w:t>
      </w:r>
    </w:p>
    <w:p w:rsidR="00F3562A" w:rsidRPr="00777976" w:rsidRDefault="00065F8C" w:rsidP="00456E59">
      <w:pPr>
        <w:rPr>
          <w:rFonts w:ascii="Verdana" w:hAnsi="Verdana"/>
        </w:rPr>
      </w:pPr>
      <w:r w:rsidRPr="00777976">
        <w:rPr>
          <w:rFonts w:ascii="Verdana" w:hAnsi="Verdana"/>
          <w:b/>
        </w:rPr>
        <w:t xml:space="preserve"> </w:t>
      </w:r>
    </w:p>
    <w:p w:rsidR="00F3562A" w:rsidRDefault="000E5579" w:rsidP="00456E59">
      <w:pPr>
        <w:rPr>
          <w:rFonts w:ascii="Verdana" w:hAnsi="Verdana"/>
          <w:b/>
        </w:rPr>
      </w:pPr>
      <w:r w:rsidRPr="00777976">
        <w:rPr>
          <w:rFonts w:ascii="Verdana" w:hAnsi="Verdana"/>
          <w:b/>
        </w:rPr>
        <w:t>U</w:t>
      </w:r>
      <w:r w:rsidR="00F3562A" w:rsidRPr="00777976">
        <w:rPr>
          <w:rFonts w:ascii="Verdana" w:hAnsi="Verdana"/>
          <w:b/>
        </w:rPr>
        <w:t>ren per week</w:t>
      </w:r>
      <w:r w:rsidR="002504DF" w:rsidRPr="00777976">
        <w:rPr>
          <w:rFonts w:ascii="Verdana" w:hAnsi="Verdana"/>
          <w:b/>
        </w:rPr>
        <w:t>:</w:t>
      </w:r>
      <w:r w:rsidR="00065F8C" w:rsidRPr="00777976">
        <w:rPr>
          <w:rFonts w:ascii="Verdana" w:hAnsi="Verdana"/>
          <w:b/>
        </w:rPr>
        <w:t xml:space="preserve"> </w:t>
      </w:r>
      <w:r w:rsidR="00E43A35">
        <w:rPr>
          <w:rFonts w:ascii="Verdana" w:hAnsi="Verdana"/>
          <w:b/>
        </w:rPr>
        <w:t>3</w:t>
      </w:r>
    </w:p>
    <w:p w:rsidR="001A1ACF" w:rsidRDefault="001A1ACF" w:rsidP="00456E59">
      <w:pPr>
        <w:rPr>
          <w:rFonts w:ascii="Verdana" w:hAnsi="Verdana"/>
          <w:b/>
        </w:rPr>
      </w:pPr>
    </w:p>
    <w:p w:rsidR="00156A12" w:rsidRDefault="00156A12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STATISTIEK</w:t>
      </w:r>
    </w:p>
    <w:p w:rsidR="001A1ACF" w:rsidRDefault="001A1ACF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Aantal Uren geplande les : </w:t>
      </w:r>
      <w:r w:rsidR="00156A12">
        <w:rPr>
          <w:rFonts w:ascii="Verdana" w:hAnsi="Verdana"/>
          <w:b/>
        </w:rPr>
        <w:t>13</w:t>
      </w:r>
      <w:r>
        <w:rPr>
          <w:rFonts w:ascii="Verdana" w:hAnsi="Verdana"/>
          <w:b/>
        </w:rPr>
        <w:t xml:space="preserve"> </w:t>
      </w:r>
    </w:p>
    <w:p w:rsidR="001A1ACF" w:rsidRDefault="001A1ACF" w:rsidP="00456E59">
      <w:pPr>
        <w:rPr>
          <w:rFonts w:ascii="Verdana" w:hAnsi="Verdana"/>
          <w:b/>
        </w:rPr>
      </w:pPr>
    </w:p>
    <w:p w:rsidR="001A1ACF" w:rsidRDefault="001A1ACF" w:rsidP="00456E59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E43A35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33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Een rekenkundig gemiddelde kunnen berekenen voor gegroepeerde gegevens met behulp van ICT</w:t>
      </w:r>
    </w:p>
    <w:p w:rsidR="00E43A35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35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begrippen mediaan en modus kunnen verwoorden, deze kunnen bepalen en grafisch kunnen interpreteren.</w:t>
      </w:r>
    </w:p>
    <w:p w:rsidR="00E43A35" w:rsidRDefault="00E43A35" w:rsidP="00E43A35">
      <w:pPr>
        <w:shd w:val="clear" w:color="auto" w:fill="FFFFFF"/>
        <w:spacing w:line="300" w:lineRule="atLeast"/>
        <w:rPr>
          <w:rFonts w:ascii="Verdana" w:hAnsi="Verdana"/>
          <w:i/>
          <w:iCs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36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i/>
          <w:iCs/>
          <w:color w:val="000000"/>
          <w:sz w:val="17"/>
          <w:szCs w:val="17"/>
        </w:rPr>
        <w:t>De begrippen kwartiel en percentiel kunnen verwoorden, deze kunnen bepalen en interpreteren.</w:t>
      </w:r>
    </w:p>
    <w:p w:rsidR="00E43A35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37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Het begrip standaardafwijking kunnen verwoorden.</w:t>
      </w:r>
    </w:p>
    <w:p w:rsidR="00E43A35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38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Kunnen aangeven dat de standaardafwijking een maat is voor de spreiding.</w:t>
      </w:r>
    </w:p>
    <w:p w:rsidR="00E43A35" w:rsidRPr="00AA640B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39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standaardafwijking kunnen berekenen voor gegroepeerde gegevens met behulp van ICT.</w:t>
      </w:r>
    </w:p>
    <w:p w:rsidR="00E43A35" w:rsidRPr="00AA640B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42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De normale verdeling als een wiskundig model voor de frequentieverdeling van sommige data kunnen omschrijven.</w:t>
      </w:r>
    </w:p>
    <w:p w:rsidR="00E43A35" w:rsidRPr="00AA640B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43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Het gemiddelde en de standaardafwijking gebruiken als karakteristieken van een normale verdeling.</w:t>
      </w:r>
    </w:p>
    <w:p w:rsidR="00E43A35" w:rsidRPr="00AA640B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44Kunnen verwoorden en kunnen demonstreren via ICT dat de grafieken van normale dichtheidsfuncties met dezelfde standaardafwijking maar met verschillend gemiddelde ten opzichte van elkaar horizontaal verschoven zijn.</w:t>
      </w:r>
    </w:p>
    <w:p w:rsidR="00E43A35" w:rsidRDefault="00E43A35" w:rsidP="00E43A35">
      <w:pPr>
        <w:rPr>
          <w:rFonts w:ascii="Verdana" w:hAnsi="Verdana"/>
          <w:b/>
        </w:rPr>
      </w:pPr>
      <w:r w:rsidRPr="00AA640B">
        <w:rPr>
          <w:rFonts w:ascii="Verdana" w:hAnsi="Verdana"/>
          <w:color w:val="000000"/>
          <w:sz w:val="17"/>
          <w:szCs w:val="17"/>
        </w:rPr>
        <w:t>45</w:t>
      </w:r>
      <w:r>
        <w:rPr>
          <w:rFonts w:ascii="Verdana" w:hAnsi="Verdana"/>
          <w:color w:val="000000"/>
          <w:sz w:val="17"/>
          <w:szCs w:val="17"/>
        </w:rPr>
        <w:t xml:space="preserve"> </w:t>
      </w:r>
      <w:r w:rsidRPr="00AA640B">
        <w:rPr>
          <w:rFonts w:ascii="Verdana" w:hAnsi="Verdana"/>
          <w:color w:val="000000"/>
          <w:sz w:val="17"/>
          <w:szCs w:val="17"/>
        </w:rPr>
        <w:t>Kunnen verwoorden en kunnen demonstreren via ICT dat als de standaardafwijking groter (kleiner) wordt, de grafiek in de horizontale richting uitgerekt (samengedrukt) en in de verticale richting samengedrukt (uitgerekt) wordt</w:t>
      </w:r>
      <w:r w:rsidRPr="001A1ACF">
        <w:rPr>
          <w:rFonts w:ascii="Verdana" w:hAnsi="Verdana"/>
          <w:b/>
        </w:rPr>
        <w:t xml:space="preserve"> </w:t>
      </w:r>
    </w:p>
    <w:p w:rsidR="001A1ACF" w:rsidRPr="001A1ACF" w:rsidRDefault="001A1ACF" w:rsidP="00E43A35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E43A35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 xml:space="preserve">S.6. Statistische kengetallen : a) inleiding, b) de centrumgetallen : </w:t>
      </w:r>
    </w:p>
    <w:p w:rsidR="00E43A35" w:rsidRPr="00AA640B" w:rsidRDefault="00E43A35" w:rsidP="00E43A3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</w:rPr>
      </w:pPr>
      <w:r w:rsidRPr="00AA640B">
        <w:rPr>
          <w:rFonts w:ascii="Verdana" w:hAnsi="Verdana"/>
          <w:color w:val="000000"/>
          <w:sz w:val="17"/>
          <w:szCs w:val="17"/>
        </w:rPr>
        <w:t>b1) rekenkundig gemiddelde : berekenen zonder ICT voor b11) rij waarnemingsgetallen, b12) enkelvoudige frequentietabel</w:t>
      </w:r>
    </w:p>
    <w:p w:rsidR="00E43A35" w:rsidRDefault="00E43A35" w:rsidP="00E43A35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klassenverdeling; b16) voor- en nadelen van het rekenkundig gemiddelde.</w:t>
      </w:r>
      <w:r w:rsidRPr="00AA640B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b15) denkvragen i.v.m. het rekenkundig gemiddelde</w:t>
      </w:r>
    </w:p>
    <w:p w:rsidR="00E43A35" w:rsidRDefault="00E43A35" w:rsidP="00E43A35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b2) mediaan : b21 : begrip, b22) bepaling.b23) grafische interpretatie, b24) voor - en nadelen van de mediaan; </w:t>
      </w:r>
    </w:p>
    <w:p w:rsidR="00E43A35" w:rsidRDefault="00E43A35" w:rsidP="00E43A35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b3) de modus : b31) : begrip, b32) bepaling, b33) grafische interpretatie, b34) voor - en nadelen van de modus; </w:t>
      </w:r>
    </w:p>
    <w:p w:rsidR="00E43A35" w:rsidRDefault="00E43A35" w:rsidP="00E43A35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b4) kwartiel : b41) : begrip, b42) bepaling, b43) grafische interpretatie, </w:t>
      </w:r>
    </w:p>
    <w:p w:rsidR="00E43A35" w:rsidRDefault="00E43A35" w:rsidP="00E43A35">
      <w:pPr>
        <w:spacing w:after="200" w:line="276" w:lineRule="auto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b5) percentiel : b51) begrip, b52) bepaling : vervolg; b53) grafische interpretatie.</w:t>
      </w:r>
    </w:p>
    <w:p w:rsidR="000942B5" w:rsidRDefault="00E43A35" w:rsidP="00E43A35">
      <w:pPr>
        <w:shd w:val="clear" w:color="auto" w:fill="FFFFFF"/>
        <w:spacing w:after="150"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lastRenderedPageBreak/>
        <w:t>c) de spreidingsgetallen :</w:t>
      </w:r>
    </w:p>
    <w:p w:rsidR="00E43A35" w:rsidRDefault="00E43A35" w:rsidP="00E43A35">
      <w:pPr>
        <w:shd w:val="clear" w:color="auto" w:fill="FFFFFF"/>
        <w:spacing w:after="150"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c2) het begrip standaardafwijking (+ variantie), c3) berekenen van de standaardafwijking : c31) zonder I.C.T. : c32) m.b.v. I.C.T ; </w:t>
      </w:r>
    </w:p>
    <w:p w:rsidR="00E43A35" w:rsidRDefault="00E43A35" w:rsidP="00E43A35">
      <w:pPr>
        <w:shd w:val="clear" w:color="auto" w:fill="FFFFFF"/>
        <w:spacing w:after="150" w:line="300" w:lineRule="atLeas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sz w:val="17"/>
          <w:szCs w:val="17"/>
        </w:rPr>
        <w:t>c4) variatiecoëfficiënt : c41) berekenen zonder I.C.T.</w:t>
      </w:r>
      <w:r w:rsidRPr="00AA640B">
        <w:rPr>
          <w:rFonts w:ascii="Verdana" w:hAnsi="Verdana"/>
          <w:color w:val="000000"/>
          <w:sz w:val="17"/>
          <w:szCs w:val="17"/>
        </w:rPr>
        <w:t>.</w:t>
      </w:r>
      <w:r w:rsidRPr="00D74927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c42) berekenen m.b.v. I.C.T</w:t>
      </w:r>
    </w:p>
    <w:p w:rsidR="00E43A35" w:rsidRPr="00AA640B" w:rsidRDefault="00E43A35" w:rsidP="00E43A35">
      <w:pPr>
        <w:rPr>
          <w:lang w:val="nl-NL"/>
        </w:rPr>
      </w:pPr>
      <w:r>
        <w:rPr>
          <w:rFonts w:ascii="Verdana" w:hAnsi="Verdana"/>
          <w:sz w:val="17"/>
          <w:szCs w:val="17"/>
        </w:rPr>
        <w:t>S.7. Normale verdeling : a) inleiding, b) een kromme als wiskundig model voor een histogram, c) normaal verdeelde gegevens en normale dichtheidsfuncties : c1) klokvormige verdelingen, c2) normaal verdeelde gegevens : de 68-95-99,7-regel</w:t>
      </w:r>
    </w:p>
    <w:p w:rsidR="00024691" w:rsidRDefault="00024691" w:rsidP="00024691">
      <w:pPr>
        <w:rPr>
          <w:rFonts w:ascii="Verdana" w:hAnsi="Verdana"/>
          <w:b/>
        </w:rPr>
      </w:pPr>
    </w:p>
    <w:p w:rsidR="00024691" w:rsidRDefault="00024691" w:rsidP="00024691">
      <w:pPr>
        <w:rPr>
          <w:rFonts w:ascii="Verdana" w:hAnsi="Verdana"/>
          <w:b/>
        </w:rPr>
      </w:pPr>
      <w:r>
        <w:rPr>
          <w:rFonts w:ascii="Verdana" w:hAnsi="Verdana"/>
          <w:b/>
        </w:rPr>
        <w:t>COMBINATIELEER EN KANSREKENEN</w:t>
      </w:r>
    </w:p>
    <w:p w:rsidR="00024691" w:rsidRDefault="00024691" w:rsidP="00024691">
      <w:pPr>
        <w:rPr>
          <w:rFonts w:ascii="Verdana" w:hAnsi="Verdana"/>
          <w:b/>
        </w:rPr>
      </w:pPr>
      <w:r>
        <w:rPr>
          <w:rFonts w:ascii="Verdana" w:hAnsi="Verdana"/>
          <w:b/>
        </w:rPr>
        <w:t>Aantal Uren geplande les : 18</w:t>
      </w:r>
    </w:p>
    <w:p w:rsidR="00024691" w:rsidRDefault="00024691" w:rsidP="00024691">
      <w:pPr>
        <w:rPr>
          <w:rFonts w:ascii="Verdana" w:hAnsi="Verdana"/>
          <w:b/>
        </w:rPr>
      </w:pPr>
    </w:p>
    <w:p w:rsidR="00024691" w:rsidRDefault="00024691" w:rsidP="00024691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156A12" w:rsidRPr="00156A12" w:rsidRDefault="00156A12" w:rsidP="00156A12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Met een voorbeeld de noodzaak van gestructureerd tellen kunnen aantonen.</w:t>
      </w:r>
    </w:p>
    <w:p w:rsidR="00156A12" w:rsidRPr="00156A12" w:rsidRDefault="00156A12" w:rsidP="00156A12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Enkelvoudige en samengestelde beslissingen kunnen onderscheiden.</w:t>
      </w:r>
    </w:p>
    <w:p w:rsidR="00156A12" w:rsidRPr="00156A12" w:rsidRDefault="00156A12" w:rsidP="00156A12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Kunnen rekenen met faculteit.</w:t>
      </w:r>
    </w:p>
    <w:p w:rsidR="00156A12" w:rsidRDefault="00156A12" w:rsidP="00156A12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156A12">
        <w:rPr>
          <w:rFonts w:ascii="Verdana" w:hAnsi="Verdana"/>
          <w:color w:val="000000"/>
          <w:sz w:val="17"/>
          <w:szCs w:val="17"/>
          <w:lang w:val="nl-NL"/>
        </w:rPr>
        <w:t>97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 </w:t>
      </w:r>
      <w:r w:rsidRPr="00156A12">
        <w:rPr>
          <w:rFonts w:ascii="Verdana" w:hAnsi="Verdana"/>
          <w:color w:val="000000"/>
          <w:sz w:val="17"/>
          <w:szCs w:val="17"/>
          <w:lang w:val="nl-NL"/>
        </w:rPr>
        <w:t>Het aantal variaties van n elementen p aan p kunnen bepalen.</w:t>
      </w:r>
    </w:p>
    <w:p w:rsidR="00EB3A4B" w:rsidRPr="00EB3A4B" w:rsidRDefault="00EB3A4B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>
        <w:rPr>
          <w:rFonts w:ascii="Verdana" w:hAnsi="Verdana"/>
          <w:color w:val="000000"/>
          <w:sz w:val="17"/>
          <w:szCs w:val="17"/>
          <w:lang w:val="nl-NL"/>
        </w:rPr>
        <w:t>9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8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H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et aantal permutaties van n elementen kunnen bepalen.</w:t>
      </w:r>
    </w:p>
    <w:p w:rsidR="00EB3A4B" w:rsidRPr="00EB3A4B" w:rsidRDefault="00EB3A4B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99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Het aantal combinaties van n elementen p aan p kunnen bepalen.</w:t>
      </w:r>
    </w:p>
    <w:p w:rsidR="00EB3A4B" w:rsidRDefault="00EB3A4B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Het onderscheid kunnen maken tussen enkelvoudige en samengestelde beslissingen, permutaties, variaties en combinaties.</w:t>
      </w:r>
    </w:p>
    <w:p w:rsidR="00EB3A4B" w:rsidRPr="00EB3A4B" w:rsidRDefault="00EB3A4B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101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color w:val="000000"/>
          <w:sz w:val="17"/>
          <w:szCs w:val="17"/>
          <w:lang w:val="nl-NL"/>
        </w:rPr>
        <w:t>Oefeningen met enkelvoudige en samengestelde beslissingen permutaties, variaties en combinaties kunnen oplossen.</w:t>
      </w:r>
    </w:p>
    <w:p w:rsidR="00EB3A4B" w:rsidRPr="00EB3A4B" w:rsidRDefault="00EB3A4B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Het aantal permutaties, variaties en combinaties met herhaling kunnen bepalen.</w:t>
      </w:r>
    </w:p>
    <w:p w:rsidR="00EB3A4B" w:rsidRDefault="00EB3A4B" w:rsidP="00EB3A4B">
      <w:pPr>
        <w:shd w:val="clear" w:color="auto" w:fill="FFFFFF"/>
        <w:spacing w:line="300" w:lineRule="atLeast"/>
        <w:rPr>
          <w:rFonts w:ascii="Verdana" w:hAnsi="Verdana"/>
          <w:i/>
          <w:iCs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Het begrip kans kunnen illustreren.</w:t>
      </w:r>
    </w:p>
    <w:p w:rsidR="00EB3A4B" w:rsidRPr="00EB3A4B" w:rsidRDefault="00EB3A4B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EB3A4B">
        <w:rPr>
          <w:rFonts w:ascii="Verdana" w:hAnsi="Verdana"/>
          <w:color w:val="000000"/>
          <w:sz w:val="17"/>
          <w:szCs w:val="17"/>
          <w:lang w:val="nl-NL"/>
        </w:rPr>
        <w:t>106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 xml:space="preserve">Eenvoudige </w:t>
      </w:r>
      <w:proofErr w:type="spellStart"/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>kansvraagstukken</w:t>
      </w:r>
      <w:proofErr w:type="spellEnd"/>
      <w:r w:rsidRPr="00EB3A4B">
        <w:rPr>
          <w:rFonts w:ascii="Verdana" w:hAnsi="Verdana"/>
          <w:i/>
          <w:iCs/>
          <w:color w:val="000000"/>
          <w:sz w:val="17"/>
          <w:szCs w:val="17"/>
          <w:lang w:val="nl-NL"/>
        </w:rPr>
        <w:t xml:space="preserve"> kunnen oplossen.</w:t>
      </w:r>
    </w:p>
    <w:p w:rsidR="00EB3A4B" w:rsidRPr="00EB3A4B" w:rsidRDefault="00EB3A4B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</w:p>
    <w:p w:rsidR="00024691" w:rsidRPr="001A1ACF" w:rsidRDefault="00024691" w:rsidP="00024691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024691" w:rsidRDefault="00156A12" w:rsidP="00EB3A4B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C.I. Telproblemen : </w:t>
      </w:r>
    </w:p>
    <w:p w:rsidR="00024691" w:rsidRDefault="00156A12" w:rsidP="00EB3A4B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a) inleiding, </w:t>
      </w:r>
    </w:p>
    <w:p w:rsidR="00024691" w:rsidRDefault="00156A12" w:rsidP="00EB3A4B">
      <w:pPr>
        <w:shd w:val="clear" w:color="auto" w:fill="FFFFFF"/>
        <w:spacing w:line="300" w:lineRule="atLeast"/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b) tellen met schema's : b1) boomdiagram, b2) Venndiagram; </w:t>
      </w:r>
    </w:p>
    <w:p w:rsidR="00EB3A4B" w:rsidRDefault="00156A12" w:rsidP="00EB3A4B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>
        <w:rPr>
          <w:rFonts w:ascii="Verdana" w:hAnsi="Verdana"/>
          <w:sz w:val="17"/>
          <w:szCs w:val="17"/>
        </w:rPr>
        <w:t>c) tellen met formules : c1) som- en productregel, c2) het begrip n!, c3) het begrip variatie.,</w:t>
      </w:r>
      <w:r w:rsidRPr="00156A12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c4) het begrip permutatie, c5) het begrip combinatie.</w:t>
      </w:r>
      <w:r w:rsidR="00EB3A4B" w:rsidRPr="00EB3A4B">
        <w:rPr>
          <w:rFonts w:ascii="Verdana" w:hAnsi="Verdana"/>
          <w:sz w:val="17"/>
          <w:szCs w:val="17"/>
        </w:rPr>
        <w:t xml:space="preserve"> </w:t>
      </w:r>
      <w:r w:rsidR="00EB3A4B">
        <w:rPr>
          <w:rFonts w:ascii="Verdana" w:hAnsi="Verdana"/>
          <w:sz w:val="17"/>
          <w:szCs w:val="17"/>
        </w:rPr>
        <w:t>c6) onderscheid tussen enkelvoudige en samengestelde beslissingen, variaties, permutaties en combinaties.</w:t>
      </w:r>
      <w:r w:rsidR="00263D26" w:rsidRPr="00263D26">
        <w:rPr>
          <w:rFonts w:ascii="Verdana" w:hAnsi="Verdana"/>
          <w:sz w:val="17"/>
          <w:szCs w:val="17"/>
        </w:rPr>
        <w:t xml:space="preserve"> </w:t>
      </w:r>
      <w:r w:rsidR="00263D26">
        <w:rPr>
          <w:rFonts w:ascii="Verdana" w:hAnsi="Verdana"/>
          <w:sz w:val="17"/>
          <w:szCs w:val="17"/>
        </w:rPr>
        <w:t xml:space="preserve"> c8) variaties met herhaling, c9) permutaties met herhaling.</w:t>
      </w:r>
      <w:r w:rsidR="00263D26" w:rsidRPr="00EB3A4B">
        <w:rPr>
          <w:rFonts w:ascii="Verdana" w:hAnsi="Verdana"/>
          <w:sz w:val="17"/>
          <w:szCs w:val="17"/>
        </w:rPr>
        <w:t xml:space="preserve"> </w:t>
      </w:r>
      <w:r w:rsidR="00263D26">
        <w:rPr>
          <w:rFonts w:ascii="Verdana" w:hAnsi="Verdana"/>
          <w:sz w:val="17"/>
          <w:szCs w:val="17"/>
        </w:rPr>
        <w:t>c10) combinaties met herhaling;</w:t>
      </w:r>
      <w:r w:rsidR="00263D26" w:rsidRPr="00EB3A4B">
        <w:rPr>
          <w:rFonts w:ascii="Verdana" w:hAnsi="Verdana"/>
          <w:sz w:val="17"/>
          <w:szCs w:val="17"/>
        </w:rPr>
        <w:t xml:space="preserve"> </w:t>
      </w:r>
      <w:r w:rsidR="00263D26">
        <w:rPr>
          <w:rFonts w:ascii="Verdana" w:hAnsi="Verdana"/>
          <w:sz w:val="17"/>
          <w:szCs w:val="17"/>
        </w:rPr>
        <w:t>c11) onderscheid tussen enkelvoudige en samengestelde beslissingen, variaties, permutaties en combinaties zonder en met herhaling.</w:t>
      </w:r>
      <w:r w:rsidR="00263D26" w:rsidRPr="00EB3A4B">
        <w:rPr>
          <w:rFonts w:ascii="Verdana" w:hAnsi="Verdana"/>
          <w:sz w:val="17"/>
          <w:szCs w:val="17"/>
        </w:rPr>
        <w:t xml:space="preserve"> </w:t>
      </w:r>
      <w:r w:rsidR="00263D26">
        <w:rPr>
          <w:rFonts w:ascii="Verdana" w:hAnsi="Verdana"/>
          <w:sz w:val="17"/>
          <w:szCs w:val="17"/>
        </w:rPr>
        <w:t>c12) oefeningen met enkelvoudige en samengestelde beslissingen, variaties, permutaties en combinaties zonder en met herhaling</w:t>
      </w:r>
    </w:p>
    <w:p w:rsidR="00024691" w:rsidRDefault="00EB3A4B" w:rsidP="00456E5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 xml:space="preserve">K.1. Telproblemen en rekenen met kansen : </w:t>
      </w:r>
    </w:p>
    <w:p w:rsidR="00024691" w:rsidRDefault="00EB3A4B" w:rsidP="00456E5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a) het begrip kans : experimentele en theoretische kans.</w:t>
      </w:r>
    </w:p>
    <w:p w:rsidR="00024691" w:rsidRDefault="00EB3A4B" w:rsidP="00456E5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b) formule van Laplace.</w:t>
      </w:r>
      <w:r w:rsidR="00FA1C96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 xml:space="preserve"> </w:t>
      </w:r>
    </w:p>
    <w:p w:rsidR="00024691" w:rsidRDefault="00EB3A4B" w:rsidP="00456E5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c) systematisch tellen : c1) tellen in een boomdiagram, c2) vereenvoudigd boomdiagram;</w:t>
      </w:r>
    </w:p>
    <w:p w:rsidR="00EB3A4B" w:rsidRDefault="00EB3A4B" w:rsidP="00456E59">
      <w:r>
        <w:rPr>
          <w:rFonts w:ascii="Verdana" w:hAnsi="Verdana"/>
          <w:sz w:val="17"/>
          <w:szCs w:val="17"/>
        </w:rPr>
        <w:t>d) rekenen met kansen : d1) som - en productwet (</w:t>
      </w:r>
      <w:proofErr w:type="spellStart"/>
      <w:r>
        <w:rPr>
          <w:rFonts w:ascii="Verdana" w:hAnsi="Verdana"/>
          <w:sz w:val="17"/>
          <w:szCs w:val="17"/>
        </w:rPr>
        <w:t>kansrekenen</w:t>
      </w:r>
      <w:proofErr w:type="spellEnd"/>
      <w:r>
        <w:rPr>
          <w:rFonts w:ascii="Verdana" w:hAnsi="Verdana"/>
          <w:sz w:val="17"/>
          <w:szCs w:val="17"/>
        </w:rPr>
        <w:t xml:space="preserve"> in een </w:t>
      </w:r>
      <w:proofErr w:type="spellStart"/>
      <w:r>
        <w:rPr>
          <w:rFonts w:ascii="Verdana" w:hAnsi="Verdana"/>
          <w:sz w:val="17"/>
          <w:szCs w:val="17"/>
        </w:rPr>
        <w:t>kansboom</w:t>
      </w:r>
      <w:proofErr w:type="spellEnd"/>
      <w:r>
        <w:rPr>
          <w:rFonts w:ascii="Verdana" w:hAnsi="Verdana"/>
          <w:sz w:val="17"/>
          <w:szCs w:val="17"/>
        </w:rPr>
        <w:t>).</w:t>
      </w:r>
    </w:p>
    <w:p w:rsidR="001A1ACF" w:rsidRDefault="001A1ACF" w:rsidP="00456E59"/>
    <w:p w:rsidR="008B4BB5" w:rsidRDefault="008B4BB5" w:rsidP="008B4BB5">
      <w:pPr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DIFFERENTIAALREKENEN EN INTEGRALEN</w:t>
      </w:r>
    </w:p>
    <w:p w:rsidR="008B4BB5" w:rsidRDefault="008B4BB5" w:rsidP="008B4BB5">
      <w:pPr>
        <w:rPr>
          <w:rFonts w:ascii="Verdana" w:hAnsi="Verdana"/>
          <w:b/>
        </w:rPr>
      </w:pPr>
      <w:r>
        <w:rPr>
          <w:rFonts w:ascii="Verdana" w:hAnsi="Verdana"/>
          <w:b/>
        </w:rPr>
        <w:t>Aantal Uren geplande les : 15</w:t>
      </w:r>
    </w:p>
    <w:p w:rsidR="001A1ACF" w:rsidRDefault="001A1ACF" w:rsidP="00456E59"/>
    <w:p w:rsidR="007E63DF" w:rsidRDefault="007E63DF" w:rsidP="007E63DF">
      <w:pPr>
        <w:rPr>
          <w:rFonts w:ascii="Verdana" w:hAnsi="Verdana"/>
          <w:b/>
        </w:rPr>
      </w:pPr>
      <w:r>
        <w:rPr>
          <w:rFonts w:ascii="Verdana" w:hAnsi="Verdana"/>
          <w:b/>
        </w:rPr>
        <w:t>Overzicht Leerplandoelen</w:t>
      </w:r>
    </w:p>
    <w:p w:rsidR="008B4BB5" w:rsidRPr="008B4BB5" w:rsidRDefault="008B4BB5" w:rsidP="008B4BB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De notatie van differentiaal kunnen gebruiken.</w:t>
      </w:r>
    </w:p>
    <w:p w:rsidR="008B4BB5" w:rsidRPr="008B4BB5" w:rsidRDefault="008B4BB5" w:rsidP="008B4BB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81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Oefeningen met differentialen kunnen oplossen door het toepassen van de rekenregels voor het afleiden.</w:t>
      </w:r>
    </w:p>
    <w:p w:rsidR="008B4BB5" w:rsidRPr="008B4BB5" w:rsidRDefault="008B4BB5" w:rsidP="008B4BB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84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color w:val="000000"/>
          <w:sz w:val="17"/>
          <w:szCs w:val="17"/>
          <w:lang w:val="nl-NL"/>
        </w:rPr>
        <w:t>De rekenregels voor het integreren van veeltermfuncties kunnen toepassen.</w:t>
      </w:r>
    </w:p>
    <w:p w:rsidR="008B4BB5" w:rsidRPr="008B4BB5" w:rsidRDefault="008B4BB5" w:rsidP="008B4BB5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85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i/>
          <w:iCs/>
          <w:color w:val="000000"/>
          <w:sz w:val="17"/>
          <w:szCs w:val="17"/>
          <w:lang w:val="nl-NL"/>
        </w:rPr>
        <w:t>Rekenregels voor het integreren kunnen toepassen.</w:t>
      </w:r>
    </w:p>
    <w:p w:rsidR="008B4BB5" w:rsidRDefault="008B4BB5" w:rsidP="008B4BB5">
      <w:pPr>
        <w:shd w:val="clear" w:color="auto" w:fill="FFFFFF"/>
        <w:spacing w:line="300" w:lineRule="atLeast"/>
        <w:rPr>
          <w:rFonts w:ascii="Verdana" w:hAnsi="Verdana"/>
          <w:i/>
          <w:iCs/>
          <w:color w:val="000000"/>
          <w:sz w:val="17"/>
          <w:szCs w:val="17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86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8B4BB5">
        <w:rPr>
          <w:rFonts w:ascii="Verdana" w:hAnsi="Verdana"/>
          <w:i/>
          <w:iCs/>
          <w:color w:val="000000"/>
          <w:sz w:val="17"/>
          <w:szCs w:val="17"/>
          <w:lang w:val="nl-NL"/>
        </w:rPr>
        <w:t>Integratiemethodes kunnen toepassen.</w:t>
      </w:r>
    </w:p>
    <w:p w:rsidR="007E63DF" w:rsidRPr="007E63DF" w:rsidRDefault="007E63DF" w:rsidP="007E63DF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87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i/>
          <w:iCs/>
          <w:color w:val="000000"/>
          <w:sz w:val="17"/>
          <w:szCs w:val="17"/>
          <w:lang w:val="nl-NL"/>
        </w:rPr>
        <w:t>Kunnen aangeven dat de afgeleide van een oppervlaktefunctie de functie zelf is.</w:t>
      </w:r>
    </w:p>
    <w:p w:rsidR="007E63DF" w:rsidRPr="007E63DF" w:rsidRDefault="007E63DF" w:rsidP="007E63DF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88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definitie van bepaalde integraal kunnen geven.</w:t>
      </w:r>
    </w:p>
    <w:p w:rsidR="007E63DF" w:rsidRDefault="007E63DF" w:rsidP="007E63DF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89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definitie van de oppervlakte tussen de x-as en de kromme kunnen geven.</w:t>
      </w:r>
    </w:p>
    <w:p w:rsidR="007E63DF" w:rsidRPr="007E63DF" w:rsidRDefault="007E63DF" w:rsidP="007E63DF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  <w:r w:rsidRPr="007E63DF">
        <w:rPr>
          <w:rFonts w:ascii="Verdana" w:hAnsi="Verdana"/>
          <w:color w:val="000000"/>
          <w:sz w:val="17"/>
          <w:szCs w:val="17"/>
          <w:lang w:val="nl-NL"/>
        </w:rPr>
        <w:t>90</w:t>
      </w:r>
      <w:r>
        <w:rPr>
          <w:rFonts w:ascii="Verdana" w:hAnsi="Verdana"/>
          <w:color w:val="000000"/>
          <w:sz w:val="17"/>
          <w:szCs w:val="17"/>
          <w:lang w:val="nl-NL"/>
        </w:rPr>
        <w:t xml:space="preserve"> </w:t>
      </w:r>
      <w:r w:rsidRPr="007E63DF">
        <w:rPr>
          <w:rFonts w:ascii="Verdana" w:hAnsi="Verdana"/>
          <w:color w:val="000000"/>
          <w:sz w:val="17"/>
          <w:szCs w:val="17"/>
          <w:lang w:val="nl-NL"/>
        </w:rPr>
        <w:t>De oppervlakte tussen de x-as en de kromme kunnen berekenen.</w:t>
      </w:r>
    </w:p>
    <w:p w:rsidR="007E63DF" w:rsidRPr="007E63DF" w:rsidRDefault="007E63DF" w:rsidP="007E63DF">
      <w:pPr>
        <w:shd w:val="clear" w:color="auto" w:fill="FFFFFF"/>
        <w:spacing w:line="300" w:lineRule="atLeast"/>
        <w:rPr>
          <w:rFonts w:ascii="Verdana" w:hAnsi="Verdana"/>
          <w:color w:val="000000"/>
          <w:sz w:val="17"/>
          <w:szCs w:val="17"/>
          <w:lang w:val="nl-NL"/>
        </w:rPr>
      </w:pPr>
    </w:p>
    <w:p w:rsidR="007E63DF" w:rsidRPr="001A1ACF" w:rsidRDefault="007E63DF" w:rsidP="007E63DF">
      <w:pPr>
        <w:rPr>
          <w:rFonts w:ascii="Verdana" w:hAnsi="Verdana"/>
          <w:b/>
        </w:rPr>
      </w:pPr>
      <w:r w:rsidRPr="001A1ACF">
        <w:rPr>
          <w:rFonts w:ascii="Verdana" w:hAnsi="Verdana"/>
          <w:b/>
        </w:rPr>
        <w:t>Overzicht leerinhouden</w:t>
      </w:r>
    </w:p>
    <w:p w:rsidR="008B4BB5" w:rsidRDefault="008B4BB5" w:rsidP="008B4BB5">
      <w:pPr>
        <w:shd w:val="clear" w:color="auto" w:fill="FFFFFF"/>
        <w:spacing w:line="300" w:lineRule="atLeast"/>
        <w:rPr>
          <w:rFonts w:cs="Arial"/>
          <w:lang w:val="nl-NL"/>
        </w:rPr>
      </w:pPr>
      <w:r w:rsidRPr="008B4BB5">
        <w:rPr>
          <w:rFonts w:ascii="Verdana" w:hAnsi="Verdana"/>
          <w:color w:val="000000"/>
          <w:sz w:val="17"/>
          <w:szCs w:val="17"/>
          <w:lang w:val="nl-NL"/>
        </w:rPr>
        <w:t>I.1. D</w:t>
      </w:r>
      <w:r w:rsidRPr="008B4BB5">
        <w:rPr>
          <w:rFonts w:ascii="Verdana" w:hAnsi="Verdana"/>
          <w:sz w:val="17"/>
          <w:szCs w:val="17"/>
        </w:rPr>
        <w:t xml:space="preserve"> </w:t>
      </w:r>
      <w:r>
        <w:rPr>
          <w:rFonts w:ascii="Verdana" w:hAnsi="Verdana"/>
          <w:sz w:val="17"/>
          <w:szCs w:val="17"/>
        </w:rPr>
        <w:t>I.2. Onbepaalde integralen : b) rekenregels voor het integreren van veeltermfuncties + gebroken rationale functies : b2) basiseigenschappen..</w:t>
      </w:r>
    </w:p>
    <w:p w:rsidR="008B4BB5" w:rsidRDefault="007E63DF" w:rsidP="00456E5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I.2. Onbepaalde integralen : c) integratiemethodes : substitutiemethode.</w:t>
      </w:r>
    </w:p>
    <w:p w:rsidR="007E63DF" w:rsidRDefault="007E63DF" w:rsidP="00456E59">
      <w:pPr>
        <w:rPr>
          <w:rFonts w:ascii="Verdana" w:hAnsi="Verdana"/>
          <w:sz w:val="17"/>
          <w:szCs w:val="17"/>
        </w:rPr>
      </w:pPr>
      <w:r>
        <w:rPr>
          <w:rFonts w:ascii="Verdana" w:hAnsi="Verdana"/>
          <w:sz w:val="17"/>
          <w:szCs w:val="17"/>
        </w:rPr>
        <w:t>I.3. Bepaalde integralen : c) eigenschappen van de grenzen, d) oppervlakteberekeningen : d1) inleiding, d2) berekenen van oppervlakten tussen de x-as en veeltermfuncties.</w:t>
      </w: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0942B5" w:rsidRDefault="000942B5" w:rsidP="00456E59">
      <w:pPr>
        <w:rPr>
          <w:rFonts w:ascii="Verdana" w:hAnsi="Verdana"/>
          <w:sz w:val="17"/>
          <w:szCs w:val="17"/>
        </w:rPr>
      </w:pPr>
    </w:p>
    <w:p w:rsidR="001A1ACF" w:rsidRPr="00777976" w:rsidRDefault="001A1ACF" w:rsidP="00456E59">
      <w:pPr>
        <w:rPr>
          <w:rFonts w:ascii="Verdana" w:hAnsi="Verdana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6"/>
        <w:gridCol w:w="1149"/>
        <w:gridCol w:w="1630"/>
        <w:gridCol w:w="4182"/>
        <w:gridCol w:w="3462"/>
        <w:gridCol w:w="2193"/>
        <w:gridCol w:w="2271"/>
      </w:tblGrid>
      <w:tr w:rsidR="00024691" w:rsidRPr="00777976" w:rsidTr="009F54A4">
        <w:trPr>
          <w:cantSplit/>
          <w:trHeight w:val="342"/>
        </w:trPr>
        <w:tc>
          <w:tcPr>
            <w:tcW w:w="956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Maand</w:t>
            </w:r>
          </w:p>
        </w:tc>
        <w:tc>
          <w:tcPr>
            <w:tcW w:w="81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week</w:t>
            </w:r>
          </w:p>
        </w:tc>
        <w:tc>
          <w:tcPr>
            <w:tcW w:w="1630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Datum</w:t>
            </w:r>
          </w:p>
        </w:tc>
        <w:tc>
          <w:tcPr>
            <w:tcW w:w="4317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Leerplandoelen</w:t>
            </w:r>
            <w:r w:rsidR="00C54E44" w:rsidRPr="00777976">
              <w:rPr>
                <w:rFonts w:ascii="Verdana" w:hAnsi="Verdana"/>
                <w:b/>
              </w:rPr>
              <w:t xml:space="preserve"> + verwijzing nr. (zie leerplan)</w:t>
            </w:r>
          </w:p>
        </w:tc>
        <w:tc>
          <w:tcPr>
            <w:tcW w:w="3544" w:type="dxa"/>
          </w:tcPr>
          <w:p w:rsidR="00E42CF3" w:rsidRPr="00777976" w:rsidRDefault="00065F8C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L</w:t>
            </w:r>
            <w:r w:rsidR="00E42CF3" w:rsidRPr="00777976">
              <w:rPr>
                <w:rFonts w:ascii="Verdana" w:hAnsi="Verdana"/>
                <w:b/>
              </w:rPr>
              <w:t>eerinhouden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Ev. link met handboek</w:t>
            </w: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Datum geziene leerstof</w:t>
            </w:r>
          </w:p>
        </w:tc>
      </w:tr>
      <w:tr w:rsidR="00024691" w:rsidRPr="00777976" w:rsidTr="009F54A4">
        <w:trPr>
          <w:cantSplit/>
          <w:trHeight w:val="342"/>
        </w:trPr>
        <w:tc>
          <w:tcPr>
            <w:tcW w:w="956" w:type="dxa"/>
            <w:vMerge w:val="restart"/>
            <w:textDirection w:val="btLr"/>
          </w:tcPr>
          <w:p w:rsidR="00E42CF3" w:rsidRPr="00777976" w:rsidRDefault="00E43A3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lastRenderedPageBreak/>
              <w:t>Januari</w:t>
            </w:r>
          </w:p>
        </w:tc>
        <w:tc>
          <w:tcPr>
            <w:tcW w:w="812" w:type="dxa"/>
            <w:vAlign w:val="center"/>
          </w:tcPr>
          <w:p w:rsidR="00E42CF3" w:rsidRPr="00777976" w:rsidRDefault="00065F8C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1</w:t>
            </w:r>
          </w:p>
        </w:tc>
        <w:tc>
          <w:tcPr>
            <w:tcW w:w="1630" w:type="dxa"/>
            <w:vAlign w:val="center"/>
          </w:tcPr>
          <w:p w:rsidR="00E42CF3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AVV 12/1/2012</w:t>
            </w:r>
          </w:p>
          <w:p w:rsidR="00E43A35" w:rsidRPr="00777976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6FV 8/1/2012</w:t>
            </w:r>
          </w:p>
        </w:tc>
        <w:tc>
          <w:tcPr>
            <w:tcW w:w="4317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Een rekenkundig gemiddelde kunnen berekenen voor gegroepeerde gegevens met behulp van ICT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De begrippen mediaan en modus kunnen verwoorden, deze kunnen bepalen en grafisch kunnen interpreteren.</w:t>
            </w:r>
          </w:p>
          <w:p w:rsidR="00BE6341" w:rsidRPr="00E43A35" w:rsidRDefault="00BE6341" w:rsidP="001A1ACF">
            <w:pPr>
              <w:pStyle w:val="Geenafstand"/>
            </w:pPr>
          </w:p>
        </w:tc>
        <w:tc>
          <w:tcPr>
            <w:tcW w:w="3544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 xml:space="preserve">S.6. Statistische kengetallen : a) inleiding, b) de centrumgetallen : </w:t>
            </w:r>
          </w:p>
          <w:p w:rsidR="00E43A35" w:rsidRPr="00AA640B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b1) rekenkundig gemiddelde : berekenen zonder ICT voor b11) rij waarnemingsgetallen, b12) enkelvoudige frequentietabel</w:t>
            </w:r>
          </w:p>
          <w:p w:rsidR="00E43A35" w:rsidRDefault="00E43A35" w:rsidP="00E43A3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klassenverdeling; b16) voor- en nadelen van het rekenkundig gemiddelde.</w:t>
            </w:r>
            <w:r w:rsidRPr="00AA640B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b15) denkvragen i.v.m. het rekenkundig gemiddelde</w:t>
            </w:r>
          </w:p>
          <w:p w:rsidR="00E43A35" w:rsidRDefault="00E43A35" w:rsidP="00E43A3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b2) mediaan : b21 : begrip, b22) bepaling.b23) grafische interpretatie, b24) voor - en nadelen van de mediaan; </w:t>
            </w:r>
          </w:p>
          <w:p w:rsidR="00E43A35" w:rsidRDefault="00E43A35" w:rsidP="00E43A3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b3) de modus : b31) : begrip, b32) bepaling, b33) grafische interpretatie, b34) voor - en nadelen van de modus; </w:t>
            </w:r>
          </w:p>
          <w:p w:rsidR="000E5579" w:rsidRPr="00E43A35" w:rsidRDefault="000E5579" w:rsidP="001A1ACF">
            <w:pPr>
              <w:pStyle w:val="Geenafstand"/>
            </w:pP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41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E42CF3" w:rsidRPr="00777976" w:rsidRDefault="00E43A35" w:rsidP="00E43A3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14/1/2012</w:t>
            </w:r>
          </w:p>
        </w:tc>
        <w:tc>
          <w:tcPr>
            <w:tcW w:w="4317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Een rekenkundig gemiddelde kunnen berekenen voor gegroepeerde gegevens met behulp van ICT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De begrippen mediaan en modus kunnen verwoorden, deze kunnen bepalen en grafisch kunnen interpreteren.</w:t>
            </w:r>
          </w:p>
          <w:p w:rsidR="00E42CF3" w:rsidRPr="00E43A35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 xml:space="preserve">S.6. Statistische kengetallen : a) inleiding, b) de centrumgetallen : </w:t>
            </w:r>
          </w:p>
          <w:p w:rsidR="00E43A35" w:rsidRPr="00AA640B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b1) rekenkundig gemiddelde : berekenen zonder ICT voor b11) rij waarnemingsgetallen, b12) enkelvoudige frequentietabel</w:t>
            </w:r>
          </w:p>
          <w:p w:rsidR="00E43A35" w:rsidRDefault="00E43A35" w:rsidP="00E43A3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klassenverdeling; b16) voor- en nadelen van het rekenkundig gemiddelde.</w:t>
            </w:r>
            <w:r w:rsidRPr="00AA640B">
              <w:rPr>
                <w:rFonts w:ascii="Verdana" w:hAnsi="Verdana"/>
                <w:sz w:val="17"/>
                <w:szCs w:val="17"/>
              </w:rPr>
              <w:t xml:space="preserve"> </w:t>
            </w:r>
            <w:r>
              <w:rPr>
                <w:rFonts w:ascii="Verdana" w:hAnsi="Verdana"/>
                <w:sz w:val="17"/>
                <w:szCs w:val="17"/>
              </w:rPr>
              <w:t>b15) denkvragen i.v.m. het rekenkundig gemiddelde</w:t>
            </w:r>
          </w:p>
          <w:p w:rsidR="00E43A35" w:rsidRDefault="00E43A35" w:rsidP="00E43A3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b2) mediaan : b21 : begrip, b22) bepaling.b23) grafische interpretatie, b24) voor - en nadelen van de mediaan; </w:t>
            </w:r>
          </w:p>
          <w:p w:rsidR="00E43A35" w:rsidRDefault="00E43A35" w:rsidP="00E43A35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b3) de modus : b31) : begrip, b32) bepaling, b33) grafische interpretatie, b34) voor - en nadelen van de modus; </w:t>
            </w:r>
          </w:p>
          <w:p w:rsidR="007174CF" w:rsidRPr="00777976" w:rsidRDefault="007174CF" w:rsidP="001A1ACF">
            <w:pPr>
              <w:pStyle w:val="Geenafstand"/>
            </w:pP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41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8E1B3B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14/1/2012</w:t>
            </w:r>
          </w:p>
        </w:tc>
        <w:tc>
          <w:tcPr>
            <w:tcW w:w="4317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Een rekenkundig gemiddelde kunnen berekenen voor gegroepeerde gegevens met behulp van ICT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De begrippen mediaan en modus kunnen verwoorden, deze kunnen bepalen en grafisch kunnen interpreteren.</w:t>
            </w:r>
          </w:p>
          <w:p w:rsidR="00E42CF3" w:rsidRPr="00E43A35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7174CF" w:rsidRPr="00777976" w:rsidRDefault="00E43A35" w:rsidP="001A1ACF">
            <w:pPr>
              <w:pStyle w:val="Geenafstand"/>
            </w:pPr>
            <w:r>
              <w:t xml:space="preserve">S6 : Oefeningen in XLS ; Gemiddelde , Mediaan , Modus , gebaseerd op examen vragen 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41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8E1B3B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2</w:t>
            </w:r>
          </w:p>
        </w:tc>
        <w:tc>
          <w:tcPr>
            <w:tcW w:w="1630" w:type="dxa"/>
            <w:vAlign w:val="center"/>
          </w:tcPr>
          <w:p w:rsidR="00E42CF3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6AVV 1</w:t>
            </w:r>
            <w:r w:rsidR="000942B5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/1/2012</w:t>
            </w:r>
          </w:p>
          <w:p w:rsidR="00E43A35" w:rsidRPr="00777976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6FV 15/1/2012</w:t>
            </w:r>
          </w:p>
        </w:tc>
        <w:tc>
          <w:tcPr>
            <w:tcW w:w="4317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Een rekenkundig gemiddelde kunnen berekenen voor gegroepeerde gegevens met behulp van ICT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De begrippen mediaan en modus kunnen verwoorden, deze kunnen bepalen en grafisch kunnen interpreteren.</w:t>
            </w:r>
          </w:p>
          <w:p w:rsidR="00E42CF3" w:rsidRPr="00777976" w:rsidRDefault="008E1B3B" w:rsidP="001A1ACF">
            <w:pPr>
              <w:pStyle w:val="Geenafstand"/>
            </w:pPr>
            <w:r w:rsidRPr="008E1B3B">
              <w:rPr>
                <w:lang w:val="nl-NL"/>
              </w:rPr>
              <w:t>.</w:t>
            </w:r>
          </w:p>
        </w:tc>
        <w:tc>
          <w:tcPr>
            <w:tcW w:w="3544" w:type="dxa"/>
          </w:tcPr>
          <w:p w:rsidR="007174CF" w:rsidRPr="00777976" w:rsidRDefault="00E43A35" w:rsidP="001A1ACF">
            <w:pPr>
              <w:pStyle w:val="Geenafstand"/>
            </w:pPr>
            <w:r>
              <w:t>S6 : Oefeningen in XLS ; Gemiddelde , Mediaan , Modus , gebaseerd op examen vragen</w:t>
            </w:r>
            <w:r w:rsidR="008E1B3B" w:rsidRPr="00777976">
              <w:t>.</w:t>
            </w:r>
          </w:p>
        </w:tc>
        <w:tc>
          <w:tcPr>
            <w:tcW w:w="2242" w:type="dxa"/>
          </w:tcPr>
          <w:p w:rsidR="00E42CF3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OEFENING AFLEVEREN ALS TOETS</w:t>
            </w: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 w:val="restart"/>
            <w:textDirection w:val="btLr"/>
          </w:tcPr>
          <w:p w:rsidR="00E42CF3" w:rsidRPr="00777976" w:rsidRDefault="00E43A3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Januari</w:t>
            </w:r>
          </w:p>
        </w:tc>
        <w:tc>
          <w:tcPr>
            <w:tcW w:w="812" w:type="dxa"/>
            <w:vAlign w:val="center"/>
          </w:tcPr>
          <w:p w:rsidR="00E42CF3" w:rsidRPr="00777976" w:rsidRDefault="008E1B3B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3</w:t>
            </w:r>
          </w:p>
        </w:tc>
        <w:tc>
          <w:tcPr>
            <w:tcW w:w="1630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21/1/2012</w:t>
            </w:r>
          </w:p>
        </w:tc>
        <w:tc>
          <w:tcPr>
            <w:tcW w:w="4317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Het begrip standaardafwijking kunnen verwoorden.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Kunnen aangeven dat de standaardafwijking een maat is voor de spreiding.</w:t>
            </w:r>
          </w:p>
          <w:p w:rsidR="00E42CF3" w:rsidRPr="00777976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F37798" w:rsidRPr="00777976" w:rsidRDefault="00E43A35" w:rsidP="001A1ACF">
            <w:pPr>
              <w:pStyle w:val="Geenafstand"/>
            </w:pPr>
            <w:r>
              <w:rPr>
                <w:rFonts w:ascii="Verdana" w:hAnsi="Verdana"/>
                <w:sz w:val="17"/>
                <w:szCs w:val="17"/>
              </w:rPr>
              <w:t>c2) het begrip standaardafwijking (+ variantie),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8E1B3B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3</w:t>
            </w:r>
          </w:p>
        </w:tc>
        <w:tc>
          <w:tcPr>
            <w:tcW w:w="1630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21/1/2012</w:t>
            </w:r>
          </w:p>
        </w:tc>
        <w:tc>
          <w:tcPr>
            <w:tcW w:w="4317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Het begrip standaardafwijking kunnen verwoorden.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Kunnen aangeven dat de standaardafwijking een maat is voor de spreiding.</w:t>
            </w:r>
          </w:p>
          <w:p w:rsidR="00E42CF3" w:rsidRPr="00777976" w:rsidRDefault="008E1B3B" w:rsidP="001A1ACF">
            <w:pPr>
              <w:pStyle w:val="Geenafstand"/>
            </w:pPr>
            <w:r w:rsidRPr="008E1B3B">
              <w:rPr>
                <w:lang w:val="nl-NL"/>
              </w:rPr>
              <w:t>.</w:t>
            </w:r>
          </w:p>
        </w:tc>
        <w:tc>
          <w:tcPr>
            <w:tcW w:w="3544" w:type="dxa"/>
          </w:tcPr>
          <w:p w:rsidR="001C418E" w:rsidRPr="00777976" w:rsidRDefault="00E43A35" w:rsidP="001A1ACF">
            <w:pPr>
              <w:pStyle w:val="Geenafstand"/>
            </w:pPr>
            <w:r>
              <w:rPr>
                <w:rFonts w:ascii="Verdana" w:hAnsi="Verdana"/>
                <w:sz w:val="17"/>
                <w:szCs w:val="17"/>
              </w:rPr>
              <w:t>c2) het begrip standaardafwijking (+ variantie),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156A12" w:rsidRPr="00777976" w:rsidRDefault="00156A12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156A12" w:rsidRPr="00777976" w:rsidRDefault="00156A12" w:rsidP="00456E59">
            <w:pPr>
              <w:spacing w:line="360" w:lineRule="auto"/>
              <w:rPr>
                <w:rFonts w:ascii="Verdana" w:hAnsi="Verdana"/>
                <w:b/>
              </w:rPr>
            </w:pPr>
          </w:p>
        </w:tc>
        <w:tc>
          <w:tcPr>
            <w:tcW w:w="1630" w:type="dxa"/>
            <w:vAlign w:val="center"/>
          </w:tcPr>
          <w:p w:rsidR="00156A12" w:rsidRDefault="00156A12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4317" w:type="dxa"/>
          </w:tcPr>
          <w:p w:rsidR="00156A12" w:rsidRPr="00AA640B" w:rsidRDefault="00156A12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3544" w:type="dxa"/>
          </w:tcPr>
          <w:p w:rsidR="00156A12" w:rsidRDefault="00156A12" w:rsidP="001A1ACF">
            <w:pPr>
              <w:pStyle w:val="Geenafstand"/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2242" w:type="dxa"/>
          </w:tcPr>
          <w:p w:rsidR="00156A12" w:rsidRPr="00777976" w:rsidRDefault="00156A12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156A12" w:rsidRPr="00777976" w:rsidRDefault="00156A12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</w:t>
            </w:r>
          </w:p>
        </w:tc>
        <w:tc>
          <w:tcPr>
            <w:tcW w:w="1630" w:type="dxa"/>
            <w:vAlign w:val="center"/>
          </w:tcPr>
          <w:p w:rsidR="00E42CF3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6AVV 25/1/2012</w:t>
            </w:r>
          </w:p>
          <w:p w:rsidR="00E43A35" w:rsidRPr="00777976" w:rsidRDefault="00E43A3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6FV 22/1/2012</w:t>
            </w:r>
          </w:p>
        </w:tc>
        <w:tc>
          <w:tcPr>
            <w:tcW w:w="4317" w:type="dxa"/>
          </w:tcPr>
          <w:p w:rsidR="00E43A35" w:rsidRPr="00AA640B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39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De standaardafwijking kunnen berekenen voor gegroepeerde gegevens met behulp van ICT.</w:t>
            </w:r>
          </w:p>
          <w:p w:rsidR="008E1B3B" w:rsidRPr="00777976" w:rsidRDefault="008E1B3B" w:rsidP="001A1ACF">
            <w:pPr>
              <w:pStyle w:val="Geenafstand"/>
            </w:pPr>
          </w:p>
        </w:tc>
        <w:tc>
          <w:tcPr>
            <w:tcW w:w="3544" w:type="dxa"/>
          </w:tcPr>
          <w:p w:rsidR="001C418E" w:rsidRPr="00777976" w:rsidRDefault="00E43A35" w:rsidP="001A1ACF">
            <w:pPr>
              <w:pStyle w:val="Geenafstand"/>
            </w:pPr>
            <w:r>
              <w:t>S7 : Standaardafwijking XLS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63204D" w:rsidP="00456E59">
            <w:pPr>
              <w:spacing w:line="360" w:lineRule="auto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4</w:t>
            </w:r>
          </w:p>
        </w:tc>
        <w:tc>
          <w:tcPr>
            <w:tcW w:w="1630" w:type="dxa"/>
            <w:vAlign w:val="center"/>
          </w:tcPr>
          <w:p w:rsidR="00E42CF3" w:rsidRPr="00777976" w:rsidRDefault="00E43A35" w:rsidP="00E43A3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28/1/2012</w:t>
            </w:r>
          </w:p>
        </w:tc>
        <w:tc>
          <w:tcPr>
            <w:tcW w:w="4317" w:type="dxa"/>
          </w:tcPr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Een rekenkundig gemiddelde kunnen berekenen voor gegroepeerde gegevens met behulp van ICT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De begrippen mediaan en modus kunnen verwoorden, deze kunnen bepalen en grafisch kunnen interpreteren.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36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De begrippen kwartiel en percentiel kunnen verwoorden, deze kunnen bepalen en interpreteren.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37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Het begrip standaardafwijking kunnen verwoorden.</w:t>
            </w:r>
          </w:p>
          <w:p w:rsidR="00E43A35" w:rsidRDefault="00E43A35" w:rsidP="00E43A35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38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Kunnen aangeven dat de standaardafwijking een maat is voor de spreiding.</w:t>
            </w:r>
          </w:p>
          <w:p w:rsidR="00E42CF3" w:rsidRPr="00777976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E42CF3" w:rsidRPr="00777976" w:rsidRDefault="00E43A35" w:rsidP="001A1ACF">
            <w:pPr>
              <w:pStyle w:val="Geenafstand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 over centrummaten en standardafwijking</w:t>
            </w:r>
          </w:p>
        </w:tc>
        <w:tc>
          <w:tcPr>
            <w:tcW w:w="2242" w:type="dxa"/>
          </w:tcPr>
          <w:p w:rsidR="00E42CF3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 w:val="restart"/>
            <w:textDirection w:val="btLr"/>
          </w:tcPr>
          <w:p w:rsidR="00E42CF3" w:rsidRPr="00777976" w:rsidRDefault="0063204D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proofErr w:type="spellStart"/>
            <w:r w:rsidRPr="00777976">
              <w:rPr>
                <w:rFonts w:ascii="Verdana" w:hAnsi="Verdana"/>
                <w:b/>
              </w:rPr>
              <w:t>Octobetr</w:t>
            </w:r>
            <w:proofErr w:type="spellEnd"/>
          </w:p>
        </w:tc>
        <w:tc>
          <w:tcPr>
            <w:tcW w:w="812" w:type="dxa"/>
            <w:vAlign w:val="center"/>
          </w:tcPr>
          <w:p w:rsidR="00E42CF3" w:rsidRPr="00777976" w:rsidRDefault="00E43A35" w:rsidP="00E43A3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1630" w:type="dxa"/>
            <w:vAlign w:val="center"/>
          </w:tcPr>
          <w:p w:rsidR="00E42CF3" w:rsidRPr="00777976" w:rsidRDefault="00E43A35" w:rsidP="00E43A3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28/1/2012</w:t>
            </w:r>
          </w:p>
        </w:tc>
        <w:tc>
          <w:tcPr>
            <w:tcW w:w="4317" w:type="dxa"/>
          </w:tcPr>
          <w:p w:rsidR="00E42CF3" w:rsidRPr="00777976" w:rsidRDefault="00156A12" w:rsidP="001A1ACF">
            <w:pPr>
              <w:pStyle w:val="Geenafstand"/>
              <w:rPr>
                <w:lang w:val="nl-NL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42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De normale verdeling als een wiskundig model voor de frequentieverdeling van sommige data kunnen omschrijven</w:t>
            </w:r>
          </w:p>
        </w:tc>
        <w:tc>
          <w:tcPr>
            <w:tcW w:w="3544" w:type="dxa"/>
          </w:tcPr>
          <w:p w:rsidR="00156A12" w:rsidRPr="00AA640B" w:rsidRDefault="00156A12" w:rsidP="00156A12">
            <w:pPr>
              <w:rPr>
                <w:lang w:val="nl-NL"/>
              </w:rPr>
            </w:pPr>
            <w:r>
              <w:rPr>
                <w:rFonts w:ascii="Verdana" w:hAnsi="Verdana"/>
                <w:sz w:val="17"/>
                <w:szCs w:val="17"/>
              </w:rPr>
              <w:t>S.7. Normale verdeling : a) inleiding, b) een kromme als wiskundig model voor een histogram, c) normaal verdeelde gegevens en normale dichtheidsfuncties : c1) klokvormige verdelingen, c2) normaal verdeelde gegevens : de 68-95-99,7-regel</w:t>
            </w:r>
          </w:p>
          <w:p w:rsidR="001C418E" w:rsidRPr="00156A12" w:rsidRDefault="001C418E" w:rsidP="001A1ACF">
            <w:pPr>
              <w:pStyle w:val="Geenafstand"/>
              <w:rPr>
                <w:lang w:val="nl-NL"/>
              </w:rPr>
            </w:pP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E43A35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</w:t>
            </w:r>
          </w:p>
        </w:tc>
        <w:tc>
          <w:tcPr>
            <w:tcW w:w="1630" w:type="dxa"/>
            <w:vAlign w:val="center"/>
          </w:tcPr>
          <w:p w:rsidR="00E43A35" w:rsidRDefault="00E43A35" w:rsidP="00E43A3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6AVV 1/2/2012</w:t>
            </w:r>
          </w:p>
          <w:p w:rsidR="00E42CF3" w:rsidRPr="00777976" w:rsidRDefault="00E43A35" w:rsidP="00E43A35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6FV 29/1/2012</w:t>
            </w:r>
          </w:p>
        </w:tc>
        <w:tc>
          <w:tcPr>
            <w:tcW w:w="4317" w:type="dxa"/>
          </w:tcPr>
          <w:p w:rsidR="00156A12" w:rsidRPr="00AA640B" w:rsidRDefault="00156A12" w:rsidP="00156A12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Het gemiddelde en de standaardafwijking gebruiken als karakteristieken van een normale verdeling.</w:t>
            </w:r>
          </w:p>
          <w:p w:rsidR="00156A12" w:rsidRPr="00AA640B" w:rsidRDefault="00156A12" w:rsidP="00156A12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44Kunnen verwoorden en kunnen demonstreren via ICT dat de grafieken van normale dichtheidsfuncties met dezelfde standaardafwijking maar met verschillend gemiddelde ten opzichte van elkaar horizontaal verschoven zijn.</w:t>
            </w:r>
          </w:p>
          <w:p w:rsidR="00156A12" w:rsidRDefault="00156A12" w:rsidP="00156A12">
            <w:pPr>
              <w:rPr>
                <w:rFonts w:ascii="Verdana" w:hAnsi="Verdana"/>
                <w:b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Kunnen verwoorden en kunnen demonstreren via ICT dat als de standaardafwijking groter (kleiner) wordt, de grafiek in de horizontale richting uitgerekt (samengedrukt) en in de verticale richting samengedrukt (uitgerekt) wordt</w:t>
            </w:r>
            <w:r w:rsidRPr="001A1ACF">
              <w:rPr>
                <w:rFonts w:ascii="Verdana" w:hAnsi="Verdana"/>
                <w:b/>
              </w:rPr>
              <w:t xml:space="preserve"> </w:t>
            </w:r>
          </w:p>
          <w:p w:rsidR="00E42CF3" w:rsidRPr="00777976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156A12" w:rsidRPr="00AA640B" w:rsidRDefault="00156A12" w:rsidP="00156A12">
            <w:pPr>
              <w:rPr>
                <w:lang w:val="nl-NL"/>
              </w:rPr>
            </w:pPr>
            <w:r>
              <w:rPr>
                <w:rFonts w:ascii="Verdana" w:hAnsi="Verdana"/>
                <w:sz w:val="17"/>
                <w:szCs w:val="17"/>
              </w:rPr>
              <w:t>S.7. Normale verdeling : a) inleiding, b) een kromme als wiskundig model voor een histogram, c) normaal verdeelde gegevens en normale dichtheidsfuncties : c1) klokvormige verdelingen, c2) normaal verdeelde gegevens : de 68-95-99,7-regel</w:t>
            </w:r>
          </w:p>
          <w:p w:rsidR="00E42CF3" w:rsidRPr="00156A12" w:rsidRDefault="00E42CF3" w:rsidP="001A1ACF">
            <w:pPr>
              <w:pStyle w:val="Geenafstand"/>
              <w:rPr>
                <w:lang w:val="nl-NL"/>
              </w:rPr>
            </w:pP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156A12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630" w:type="dxa"/>
            <w:vAlign w:val="center"/>
          </w:tcPr>
          <w:p w:rsidR="00E42CF3" w:rsidRPr="00777976" w:rsidRDefault="00156A12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4/2/2012</w:t>
            </w:r>
          </w:p>
        </w:tc>
        <w:tc>
          <w:tcPr>
            <w:tcW w:w="4317" w:type="dxa"/>
          </w:tcPr>
          <w:p w:rsidR="00156A12" w:rsidRPr="00AA640B" w:rsidRDefault="00156A12" w:rsidP="00156A12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44Kunnen verwoorden en kunnen demonstreren via ICT dat de grafieken van normale dichtheidsfuncties met dezelfde standaardafwijking maar met verschillend gemiddelde ten opzichte van elkaar horizontaal verschoven zijn.</w:t>
            </w:r>
          </w:p>
          <w:p w:rsidR="00156A12" w:rsidRDefault="00156A12" w:rsidP="00156A12">
            <w:pPr>
              <w:rPr>
                <w:rFonts w:ascii="Verdana" w:hAnsi="Verdana"/>
                <w:b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Kunnen verwoorden en kunnen demonstreren via ICT dat als de standaardafwijking groter (kleiner) wordt, de grafiek in de horizontale richting uitgerekt (samengedrukt) en in de verticale richting samengedrukt (uitgerekt) wordt</w:t>
            </w:r>
            <w:r w:rsidRPr="001A1ACF">
              <w:rPr>
                <w:rFonts w:ascii="Verdana" w:hAnsi="Verdana"/>
                <w:b/>
              </w:rPr>
              <w:t xml:space="preserve"> </w:t>
            </w:r>
          </w:p>
          <w:p w:rsidR="00E42CF3" w:rsidRPr="00777976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1C418E" w:rsidRPr="00777976" w:rsidRDefault="00156A12" w:rsidP="001A1ACF">
            <w:pPr>
              <w:pStyle w:val="Geenafstand"/>
            </w:pPr>
            <w:r>
              <w:t>Oefeningen XLS op normaalverdelingen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156A12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630" w:type="dxa"/>
            <w:vAlign w:val="center"/>
          </w:tcPr>
          <w:p w:rsidR="00E42CF3" w:rsidRPr="00777976" w:rsidRDefault="00156A12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4/2/2012</w:t>
            </w:r>
          </w:p>
        </w:tc>
        <w:tc>
          <w:tcPr>
            <w:tcW w:w="4317" w:type="dxa"/>
          </w:tcPr>
          <w:p w:rsidR="00156A12" w:rsidRPr="00AA640B" w:rsidRDefault="00156A12" w:rsidP="00156A12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44Kunnen verwoorden en kunnen demonstreren via ICT dat de grafieken van normale dichtheidsfuncties met dezelfde standaardafwijking maar met verschillend gemiddelde ten opzichte van elkaar horizontaal verschoven zijn.</w:t>
            </w:r>
          </w:p>
          <w:p w:rsidR="00156A12" w:rsidRDefault="00156A12" w:rsidP="00156A12">
            <w:pPr>
              <w:rPr>
                <w:rFonts w:ascii="Verdana" w:hAnsi="Verdana"/>
                <w:b/>
              </w:rPr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45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Kunnen verwoorden en kunnen demonstreren via ICT dat als de standaardafwijking groter (kleiner) wordt, de grafiek in de horizontale richting uitgerekt (samengedrukt) en in de verticale richting samengedrukt (uitgerekt) wordt</w:t>
            </w:r>
            <w:r w:rsidRPr="001A1ACF">
              <w:rPr>
                <w:rFonts w:ascii="Verdana" w:hAnsi="Verdana"/>
                <w:b/>
              </w:rPr>
              <w:t xml:space="preserve"> </w:t>
            </w:r>
          </w:p>
          <w:p w:rsidR="00E42CF3" w:rsidRPr="00777976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4B2322" w:rsidRPr="00777976" w:rsidRDefault="00156A12" w:rsidP="001A1ACF">
            <w:pPr>
              <w:pStyle w:val="Geenafstand"/>
            </w:pPr>
            <w:r>
              <w:t>Oefeningen XLS op normaalverdelingen</w:t>
            </w:r>
            <w:r w:rsidR="00746347" w:rsidRPr="00777976">
              <w:t>,</w:t>
            </w:r>
          </w:p>
        </w:tc>
        <w:tc>
          <w:tcPr>
            <w:tcW w:w="2242" w:type="dxa"/>
          </w:tcPr>
          <w:p w:rsidR="00E42CF3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OEFENING AFGEVEN ALS TOETS</w:t>
            </w: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156A12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5</w:t>
            </w:r>
          </w:p>
        </w:tc>
        <w:tc>
          <w:tcPr>
            <w:tcW w:w="1630" w:type="dxa"/>
            <w:vAlign w:val="center"/>
          </w:tcPr>
          <w:p w:rsidR="00E42CF3" w:rsidRDefault="00156A12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6AVV 8/2/2012</w:t>
            </w:r>
          </w:p>
          <w:p w:rsidR="00156A12" w:rsidRPr="00777976" w:rsidRDefault="00156A12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6FV 5/2/2012</w:t>
            </w:r>
          </w:p>
        </w:tc>
        <w:tc>
          <w:tcPr>
            <w:tcW w:w="4317" w:type="dxa"/>
          </w:tcPr>
          <w:p w:rsidR="00E42CF3" w:rsidRPr="00777976" w:rsidRDefault="00156A12" w:rsidP="001A1ACF">
            <w:pPr>
              <w:pStyle w:val="Geenafstand"/>
            </w:pPr>
            <w:r>
              <w:rPr>
                <w:lang w:val="nl-NL"/>
              </w:rPr>
              <w:t>INHAALLES = EINDE STATISTIEK</w:t>
            </w:r>
          </w:p>
        </w:tc>
        <w:tc>
          <w:tcPr>
            <w:tcW w:w="3544" w:type="dxa"/>
          </w:tcPr>
          <w:p w:rsidR="00E42CF3" w:rsidRPr="00777976" w:rsidRDefault="00156A12" w:rsidP="001A1ACF">
            <w:pPr>
              <w:pStyle w:val="Geenafstand"/>
            </w:pPr>
            <w:r>
              <w:t>INHAALLES = EINDE STATISTIEK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textDirection w:val="btLr"/>
          </w:tcPr>
          <w:p w:rsidR="00EB3A4B" w:rsidRPr="00777976" w:rsidRDefault="00EB3A4B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</w:p>
        </w:tc>
        <w:tc>
          <w:tcPr>
            <w:tcW w:w="812" w:type="dxa"/>
            <w:vAlign w:val="center"/>
          </w:tcPr>
          <w:p w:rsidR="00EB3A4B" w:rsidRDefault="00EB3A4B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</w:t>
            </w:r>
          </w:p>
        </w:tc>
        <w:tc>
          <w:tcPr>
            <w:tcW w:w="1630" w:type="dxa"/>
            <w:vAlign w:val="center"/>
          </w:tcPr>
          <w:p w:rsidR="00EB3A4B" w:rsidRDefault="00EB3A4B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11-15/2/2012</w:t>
            </w:r>
          </w:p>
        </w:tc>
        <w:tc>
          <w:tcPr>
            <w:tcW w:w="4317" w:type="dxa"/>
          </w:tcPr>
          <w:p w:rsidR="00EB3A4B" w:rsidRDefault="00EB3A4B" w:rsidP="001A1ACF">
            <w:pPr>
              <w:pStyle w:val="Geenafstand"/>
              <w:rPr>
                <w:lang w:val="nl-NL"/>
              </w:rPr>
            </w:pPr>
            <w:r>
              <w:rPr>
                <w:lang w:val="nl-NL"/>
              </w:rPr>
              <w:t>Krokusvakantie</w:t>
            </w:r>
          </w:p>
        </w:tc>
        <w:tc>
          <w:tcPr>
            <w:tcW w:w="3544" w:type="dxa"/>
          </w:tcPr>
          <w:p w:rsidR="00EB3A4B" w:rsidRDefault="00EB3A4B" w:rsidP="001A1ACF">
            <w:pPr>
              <w:pStyle w:val="Geenafstand"/>
            </w:pPr>
            <w:r>
              <w:t>Geen les</w:t>
            </w:r>
          </w:p>
        </w:tc>
        <w:tc>
          <w:tcPr>
            <w:tcW w:w="2242" w:type="dxa"/>
          </w:tcPr>
          <w:p w:rsidR="00EB3A4B" w:rsidRPr="00777976" w:rsidRDefault="00EB3A4B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B3A4B" w:rsidRPr="00777976" w:rsidRDefault="00EB3A4B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 w:val="restart"/>
            <w:textDirection w:val="btLr"/>
          </w:tcPr>
          <w:p w:rsidR="00E42CF3" w:rsidRPr="00777976" w:rsidRDefault="00746347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proofErr w:type="spellStart"/>
            <w:r w:rsidRPr="00777976">
              <w:rPr>
                <w:rFonts w:ascii="Verdana" w:hAnsi="Verdana"/>
                <w:b/>
              </w:rPr>
              <w:t>October</w:t>
            </w:r>
            <w:proofErr w:type="spellEnd"/>
          </w:p>
        </w:tc>
        <w:tc>
          <w:tcPr>
            <w:tcW w:w="812" w:type="dxa"/>
            <w:vAlign w:val="center"/>
          </w:tcPr>
          <w:p w:rsidR="00E42CF3" w:rsidRPr="00777976" w:rsidRDefault="00263D2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</w:p>
        </w:tc>
        <w:tc>
          <w:tcPr>
            <w:tcW w:w="1630" w:type="dxa"/>
            <w:vAlign w:val="center"/>
          </w:tcPr>
          <w:p w:rsidR="00E42CF3" w:rsidRPr="00777976" w:rsidRDefault="00156A12" w:rsidP="00EB3A4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EB3A4B">
              <w:rPr>
                <w:rFonts w:ascii="Verdana" w:hAnsi="Verdana"/>
              </w:rPr>
              <w:t>8</w:t>
            </w:r>
            <w:r w:rsidR="00746347" w:rsidRPr="00777976">
              <w:rPr>
                <w:rFonts w:ascii="Verdana" w:hAnsi="Verdana"/>
              </w:rPr>
              <w:t>/</w:t>
            </w:r>
            <w:r>
              <w:rPr>
                <w:rFonts w:ascii="Verdana" w:hAnsi="Verdana"/>
              </w:rPr>
              <w:t>2</w:t>
            </w:r>
            <w:r w:rsidR="00746347" w:rsidRPr="00777976">
              <w:rPr>
                <w:rFonts w:ascii="Verdana" w:hAnsi="Verdana"/>
              </w:rPr>
              <w:t>/2012</w:t>
            </w:r>
          </w:p>
        </w:tc>
        <w:tc>
          <w:tcPr>
            <w:tcW w:w="4317" w:type="dxa"/>
          </w:tcPr>
          <w:p w:rsidR="00E42CF3" w:rsidRPr="00777976" w:rsidRDefault="00156A12" w:rsidP="00156A12">
            <w:pPr>
              <w:shd w:val="clear" w:color="auto" w:fill="FFFFFF"/>
              <w:spacing w:line="300" w:lineRule="atLeast"/>
            </w:pP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43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 </w:t>
            </w:r>
            <w:r w:rsidRPr="00AA640B">
              <w:rPr>
                <w:rFonts w:ascii="Verdana" w:hAnsi="Verdana"/>
                <w:color w:val="000000"/>
                <w:sz w:val="17"/>
                <w:szCs w:val="17"/>
              </w:rPr>
              <w:t>Het gemiddelde en de standaardafwijking gebruiken als karakteristieken van een normale verdeling.</w:t>
            </w:r>
          </w:p>
        </w:tc>
        <w:tc>
          <w:tcPr>
            <w:tcW w:w="3544" w:type="dxa"/>
          </w:tcPr>
          <w:p w:rsidR="00BE6341" w:rsidRPr="00777976" w:rsidRDefault="00156A12" w:rsidP="001A1ACF">
            <w:pPr>
              <w:pStyle w:val="Geenafstand"/>
            </w:pPr>
            <w:r>
              <w:t>TOETS op Statistiek : normaalverdelingen</w:t>
            </w:r>
          </w:p>
        </w:tc>
        <w:tc>
          <w:tcPr>
            <w:tcW w:w="2242" w:type="dxa"/>
          </w:tcPr>
          <w:p w:rsidR="00E42CF3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263D2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</w:p>
        </w:tc>
        <w:tc>
          <w:tcPr>
            <w:tcW w:w="1630" w:type="dxa"/>
            <w:vAlign w:val="center"/>
          </w:tcPr>
          <w:p w:rsidR="00E42CF3" w:rsidRPr="00777976" w:rsidRDefault="00156A12" w:rsidP="00EB3A4B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  <w:r w:rsidR="00EB3A4B">
              <w:rPr>
                <w:rFonts w:ascii="Verdana" w:hAnsi="Verdana"/>
              </w:rPr>
              <w:t>8</w:t>
            </w:r>
            <w:r>
              <w:rPr>
                <w:rFonts w:ascii="Verdana" w:hAnsi="Verdana"/>
              </w:rPr>
              <w:t>/2/2012</w:t>
            </w:r>
          </w:p>
        </w:tc>
        <w:tc>
          <w:tcPr>
            <w:tcW w:w="4317" w:type="dxa"/>
          </w:tcPr>
          <w:p w:rsidR="00EB3A4B" w:rsidRPr="00156A12" w:rsidRDefault="00EB3A4B" w:rsidP="00EB3A4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94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Met een voorbeeld de noodzaak van gestructureerd tellen kunnen aantonen.</w:t>
            </w:r>
          </w:p>
          <w:p w:rsidR="00EB3A4B" w:rsidRPr="00156A12" w:rsidRDefault="00EB3A4B" w:rsidP="00EB3A4B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Enkelvoudige en samengestelde beslissingen kunnen onderscheiden.</w:t>
            </w:r>
          </w:p>
          <w:p w:rsidR="00E42CF3" w:rsidRPr="00EB3A4B" w:rsidRDefault="00E42CF3" w:rsidP="001A1ACF">
            <w:pPr>
              <w:pStyle w:val="Geenafstand"/>
              <w:rPr>
                <w:lang w:val="nl-NL"/>
              </w:rPr>
            </w:pPr>
          </w:p>
        </w:tc>
        <w:tc>
          <w:tcPr>
            <w:tcW w:w="3544" w:type="dxa"/>
          </w:tcPr>
          <w:p w:rsidR="00E42CF3" w:rsidRPr="00777976" w:rsidRDefault="00263D26" w:rsidP="001A1ACF">
            <w:pPr>
              <w:pStyle w:val="Geenafstand"/>
            </w:pPr>
            <w:r>
              <w:rPr>
                <w:rFonts w:ascii="Verdana" w:hAnsi="Verdana"/>
                <w:sz w:val="17"/>
                <w:szCs w:val="17"/>
              </w:rPr>
              <w:t>C.I. Telproblemen : a) inleiding, b) tellen met schema's : b1) boomdiagram, b2) Venndiagram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285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263D2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7</w:t>
            </w:r>
          </w:p>
        </w:tc>
        <w:tc>
          <w:tcPr>
            <w:tcW w:w="1630" w:type="dxa"/>
            <w:vAlign w:val="center"/>
          </w:tcPr>
          <w:p w:rsidR="00E42CF3" w:rsidRDefault="00263D2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6AVV 22/2/2012</w:t>
            </w:r>
          </w:p>
          <w:p w:rsidR="00263D26" w:rsidRPr="00777976" w:rsidRDefault="00263D2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6FV 19/2/2012</w:t>
            </w:r>
          </w:p>
        </w:tc>
        <w:tc>
          <w:tcPr>
            <w:tcW w:w="4317" w:type="dxa"/>
          </w:tcPr>
          <w:p w:rsidR="00263D26" w:rsidRPr="00156A12" w:rsidRDefault="00263D26" w:rsidP="00263D26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Enkelvoudige en samengestelde beslissingen kunnen onderscheiden.</w:t>
            </w:r>
          </w:p>
          <w:p w:rsidR="00263D26" w:rsidRPr="00156A12" w:rsidRDefault="00263D26" w:rsidP="00263D26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96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Kunnen rekenen met faculteit.</w:t>
            </w:r>
          </w:p>
          <w:p w:rsidR="00E42CF3" w:rsidRPr="00777976" w:rsidRDefault="00E42CF3" w:rsidP="001A1ACF">
            <w:pPr>
              <w:pStyle w:val="Geenafstand"/>
            </w:pPr>
          </w:p>
        </w:tc>
        <w:tc>
          <w:tcPr>
            <w:tcW w:w="3544" w:type="dxa"/>
          </w:tcPr>
          <w:p w:rsidR="00E42CF3" w:rsidRPr="00777976" w:rsidRDefault="00263D2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7"/>
                <w:szCs w:val="17"/>
              </w:rPr>
              <w:t>c) tellen met formules : c1) som- en productregel, c2) het begrip n!,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vMerge/>
            <w:textDirection w:val="btLr"/>
          </w:tcPr>
          <w:p w:rsidR="00E42CF3" w:rsidRPr="00777976" w:rsidRDefault="00E42CF3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vAlign w:val="center"/>
          </w:tcPr>
          <w:p w:rsidR="00E42CF3" w:rsidRPr="00777976" w:rsidRDefault="00263D2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</w:p>
        </w:tc>
        <w:tc>
          <w:tcPr>
            <w:tcW w:w="1630" w:type="dxa"/>
            <w:vAlign w:val="center"/>
          </w:tcPr>
          <w:p w:rsidR="00E42CF3" w:rsidRPr="00777976" w:rsidRDefault="00263D26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25/2/2012</w:t>
            </w:r>
          </w:p>
        </w:tc>
        <w:tc>
          <w:tcPr>
            <w:tcW w:w="4317" w:type="dxa"/>
          </w:tcPr>
          <w:p w:rsidR="009F54A4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97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 </w:t>
            </w:r>
            <w:r w:rsidRPr="00156A12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Het aantal variaties van n elementen p aan p kunnen bepalen.</w:t>
            </w:r>
          </w:p>
          <w:p w:rsidR="00E42CF3" w:rsidRPr="009F54A4" w:rsidRDefault="00E42CF3" w:rsidP="009F54A4">
            <w:pPr>
              <w:shd w:val="clear" w:color="auto" w:fill="FFFFFF"/>
              <w:spacing w:line="300" w:lineRule="atLeast"/>
              <w:rPr>
                <w:rFonts w:ascii="Verdana" w:hAnsi="Verdana"/>
                <w:lang w:val="nl-NL"/>
              </w:rPr>
            </w:pPr>
          </w:p>
        </w:tc>
        <w:tc>
          <w:tcPr>
            <w:tcW w:w="3544" w:type="dxa"/>
          </w:tcPr>
          <w:p w:rsidR="00E42CF3" w:rsidRPr="00777976" w:rsidRDefault="009F54A4" w:rsidP="009F54A4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C3 : variaties</w:t>
            </w:r>
          </w:p>
        </w:tc>
        <w:tc>
          <w:tcPr>
            <w:tcW w:w="22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</w:tcPr>
          <w:p w:rsidR="00E42CF3" w:rsidRPr="00777976" w:rsidRDefault="00E42CF3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vMerge w:val="restart"/>
            <w:textDirection w:val="btLr"/>
          </w:tcPr>
          <w:p w:rsidR="00456E59" w:rsidRPr="00777976" w:rsidRDefault="00456E59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lastRenderedPageBreak/>
              <w:t>November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ind w:left="113" w:right="113"/>
              <w:jc w:val="both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25/2/2012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4" w:rsidRPr="00EB3A4B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H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et aantal permutaties van n elementen kunnen bepalen.</w:t>
            </w:r>
          </w:p>
          <w:p w:rsidR="009F54A4" w:rsidRPr="00EB3A4B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99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Het aantal combinaties van n elementen p aan p kunnen bepalen.</w:t>
            </w:r>
          </w:p>
          <w:p w:rsidR="009F54A4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Het onderscheid kunnen maken tussen enkelvoudige en samengestelde beslissingen, permutaties, variaties en combinaties.</w:t>
            </w:r>
          </w:p>
          <w:p w:rsidR="009F54A4" w:rsidRPr="00EB3A4B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oplossen.</w:t>
            </w:r>
          </w:p>
          <w:p w:rsidR="00456E59" w:rsidRPr="009F54A4" w:rsidRDefault="00456E59" w:rsidP="00456E59">
            <w:pPr>
              <w:spacing w:line="360" w:lineRule="auto"/>
              <w:rPr>
                <w:rFonts w:ascii="Verdana" w:hAnsi="Verdana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9F54A4" w:rsidP="009F54A4">
            <w:pPr>
              <w:spacing w:line="360" w:lineRule="auto"/>
              <w:rPr>
                <w:rFonts w:ascii="Verdana" w:hAnsi="Verdana"/>
                <w:color w:val="000000"/>
                <w:lang w:val="nl-NL"/>
              </w:rPr>
            </w:pPr>
            <w:r>
              <w:rPr>
                <w:rFonts w:ascii="Verdana" w:hAnsi="Verdana"/>
              </w:rPr>
              <w:t>C3 : permutaties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vMerge/>
            <w:textDirection w:val="btLr"/>
          </w:tcPr>
          <w:p w:rsidR="00456E59" w:rsidRPr="00777976" w:rsidRDefault="00456E59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Default="009F54A4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1/3/2012</w:t>
            </w:r>
          </w:p>
          <w:p w:rsidR="009F54A4" w:rsidRDefault="009F54A4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9F54A4" w:rsidRPr="00777976" w:rsidRDefault="009F54A4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26/2/2012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4" w:rsidRPr="00EB3A4B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99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Het aantal combinaties van n elementen p aan p kunnen bepalen.</w:t>
            </w:r>
          </w:p>
          <w:p w:rsidR="009F54A4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Het onderscheid kunnen maken tussen enkelvoudige en samengestelde beslissingen, permutaties, variaties en combinaties.</w:t>
            </w:r>
          </w:p>
          <w:p w:rsidR="00456E59" w:rsidRPr="00777976" w:rsidRDefault="009F54A4" w:rsidP="009F54A4">
            <w:pPr>
              <w:pStyle w:val="Geenafstand"/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1A1ACF" w:rsidRDefault="009F54A4" w:rsidP="001A1ACF">
            <w:pPr>
              <w:rPr>
                <w:color w:val="000000"/>
              </w:rPr>
            </w:pPr>
            <w:r>
              <w:t>C3 : combinaties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vMerge/>
            <w:textDirection w:val="btLr"/>
          </w:tcPr>
          <w:p w:rsidR="00456E59" w:rsidRPr="00777976" w:rsidRDefault="00456E59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ind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A4" w:rsidRDefault="009F54A4" w:rsidP="009F54A4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Het onderscheid kunnen maken tussen enkelvoudige en samengestelde beslissingen, permutaties, variaties en combinaties.</w:t>
            </w:r>
          </w:p>
          <w:p w:rsidR="00456E59" w:rsidRPr="00777976" w:rsidRDefault="009F54A4" w:rsidP="009F54A4">
            <w:pPr>
              <w:pStyle w:val="Geenafstand"/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9F54A4" w:rsidP="001A1ACF">
            <w:pPr>
              <w:pStyle w:val="Geenafstand"/>
              <w:rPr>
                <w:color w:val="000000"/>
                <w:lang w:val="nl-NL"/>
              </w:rPr>
            </w:pPr>
            <w:r>
              <w:t>C3 : overzichtstekening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vMerge/>
            <w:textDirection w:val="btLr"/>
          </w:tcPr>
          <w:p w:rsidR="00456E59" w:rsidRPr="00777976" w:rsidRDefault="00456E59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4/3/2012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9F54A4" w:rsidP="001A1ACF">
            <w:pPr>
              <w:pStyle w:val="Geenafstand"/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9F54A4" w:rsidP="001A1ACF">
            <w:pPr>
              <w:pStyle w:val="Geenafstand"/>
              <w:rPr>
                <w:color w:val="000000"/>
                <w:lang w:val="nl-NL"/>
              </w:rPr>
            </w:pPr>
            <w:r>
              <w:t>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456E59" w:rsidRPr="00777976" w:rsidRDefault="00456E59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4A4" w:rsidRDefault="009F54A4" w:rsidP="009F54A4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5/3/2012</w:t>
            </w:r>
          </w:p>
          <w:p w:rsidR="009F54A4" w:rsidRDefault="009F54A4" w:rsidP="009F54A4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456E59" w:rsidRPr="00777976" w:rsidRDefault="009F54A4" w:rsidP="009F54A4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8/3/2012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9F54A4" w:rsidP="001A1ACF">
            <w:pPr>
              <w:pStyle w:val="Geenafstand"/>
              <w:rPr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9F54A4" w:rsidP="001A1ACF">
            <w:pPr>
              <w:pStyle w:val="Geenafstand"/>
            </w:pPr>
            <w:r>
              <w:t>Oefeningen</w:t>
            </w:r>
            <w:r w:rsidR="00456E59" w:rsidRPr="00777976">
              <w:t>.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456E59" w:rsidRPr="00777976" w:rsidRDefault="00456E59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E59" w:rsidRPr="00777976" w:rsidRDefault="009F54A4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11/03/2012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FA1C96" w:rsidP="001A1ACF">
            <w:pPr>
              <w:pStyle w:val="Geenafstand"/>
              <w:rPr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FA1C96" w:rsidP="001A1ACF">
            <w:pPr>
              <w:pStyle w:val="Geenafstand"/>
            </w:pPr>
            <w:r>
              <w:t>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E59" w:rsidRPr="00777976" w:rsidRDefault="00456E5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1F69E1" w:rsidRPr="00777976" w:rsidRDefault="001F69E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11/03/2012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456E59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1F69E1">
            <w:pPr>
              <w:spacing w:line="360" w:lineRule="auto"/>
              <w:rPr>
                <w:rFonts w:ascii="Verdana" w:hAnsi="Verdana"/>
              </w:rPr>
            </w:pPr>
            <w:r>
              <w:t>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1F69E1" w:rsidRPr="00777976" w:rsidRDefault="001F69E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9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12/3/2012</w:t>
            </w:r>
          </w:p>
          <w:p w:rsidR="00FA1C9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1F69E1" w:rsidRPr="0077797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456E59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1F69E1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1F69E1" w:rsidRPr="00777976" w:rsidRDefault="001F69E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1F69E1" w:rsidP="00FA1C96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1</w:t>
            </w:r>
            <w:r w:rsidR="00FA1C96">
              <w:rPr>
                <w:rFonts w:ascii="Verdana" w:hAnsi="Verdana"/>
                <w:b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18/3/2012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1A1ACF">
            <w:pPr>
              <w:pStyle w:val="Geenafstand"/>
              <w:rPr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enkelvoudige en samengestelde beslissingen permutaties, variaties en combinaties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1A1ACF">
            <w:pPr>
              <w:pStyle w:val="Geenafstand"/>
            </w:pPr>
            <w:r>
              <w:t>TOETS COMBINATIELEER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1F69E1" w:rsidRPr="00777976" w:rsidRDefault="001F69E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18/3/2012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96" w:rsidRDefault="00FA1C96" w:rsidP="00FA1C96">
            <w:pPr>
              <w:shd w:val="clear" w:color="auto" w:fill="FFFFFF"/>
              <w:spacing w:line="300" w:lineRule="atLeast"/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Het begrip kans kunnen illustreren.</w:t>
            </w:r>
          </w:p>
          <w:p w:rsidR="001F69E1" w:rsidRPr="00777976" w:rsidRDefault="001F69E1" w:rsidP="00FA1C96">
            <w:pPr>
              <w:shd w:val="clear" w:color="auto" w:fill="FFFFFF"/>
              <w:spacing w:line="300" w:lineRule="atLeast"/>
              <w:rPr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1A1ACF">
            <w:pPr>
              <w:pStyle w:val="Geenafstand"/>
            </w:pPr>
            <w:r>
              <w:rPr>
                <w:rFonts w:ascii="Verdana" w:hAnsi="Verdana"/>
                <w:sz w:val="17"/>
                <w:szCs w:val="17"/>
              </w:rPr>
              <w:t>a) het begrip kans : experimentele en theoretische kans. b) formule van Laplace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1F69E1" w:rsidRPr="00777976" w:rsidRDefault="00542F39" w:rsidP="00542F39">
            <w:pPr>
              <w:spacing w:line="360" w:lineRule="auto"/>
              <w:ind w:left="113" w:right="113"/>
              <w:rPr>
                <w:rFonts w:ascii="Verdana" w:hAnsi="Verdana"/>
              </w:rPr>
            </w:pPr>
            <w:r w:rsidRPr="00777976">
              <w:rPr>
                <w:rFonts w:ascii="Verdana" w:hAnsi="Verdana"/>
              </w:rPr>
              <w:t>D</w:t>
            </w:r>
            <w:r w:rsidR="001F69E1" w:rsidRPr="00777976">
              <w:rPr>
                <w:rFonts w:ascii="Verdana" w:hAnsi="Verdana"/>
              </w:rPr>
              <w:t>E</w:t>
            </w:r>
            <w:r w:rsidRPr="00777976">
              <w:rPr>
                <w:rFonts w:ascii="Verdana" w:hAnsi="Verdana"/>
              </w:rPr>
              <w:t>CEMBER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9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19/3/2012</w:t>
            </w:r>
          </w:p>
          <w:p w:rsidR="00FA1C9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1F69E1" w:rsidRPr="0077797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22/3/2012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96" w:rsidRPr="00EB3A4B" w:rsidRDefault="00FA1C96" w:rsidP="00FA1C96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106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Eenvoudige </w:t>
            </w:r>
            <w:proofErr w:type="spellStart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kansvraagstukken</w:t>
            </w:r>
            <w:proofErr w:type="spellEnd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 kunnen oplossen.</w:t>
            </w:r>
          </w:p>
          <w:p w:rsidR="001F69E1" w:rsidRPr="00777976" w:rsidRDefault="001F69E1" w:rsidP="001A1ACF">
            <w:pPr>
              <w:pStyle w:val="Geenafstand"/>
              <w:rPr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1A1ACF">
            <w:pPr>
              <w:pStyle w:val="Geenafstand"/>
            </w:pPr>
            <w:r>
              <w:rPr>
                <w:rFonts w:ascii="Verdana" w:hAnsi="Verdana"/>
                <w:sz w:val="17"/>
                <w:szCs w:val="17"/>
              </w:rPr>
              <w:t xml:space="preserve"> c) systematisch tellen : c1) tellen in een boomdiagram, c2) vereenvoudigd boomdiagram; d) rekenen met kansen : d1) som - en productwet (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kansrekenen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in een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kansboom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1F69E1" w:rsidRPr="00777976" w:rsidRDefault="001F69E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1F69E1" w:rsidP="00FA1C96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 w:rsidRPr="00777976">
              <w:rPr>
                <w:rFonts w:ascii="Verdana" w:hAnsi="Verdana"/>
                <w:b/>
              </w:rPr>
              <w:t>1</w:t>
            </w:r>
            <w:r w:rsidR="00FA1C96">
              <w:rPr>
                <w:rFonts w:ascii="Verdana" w:hAnsi="Verdana"/>
                <w:b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69E1" w:rsidRPr="00777976" w:rsidRDefault="00FA1C9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C96" w:rsidRPr="00EB3A4B" w:rsidRDefault="00FA1C96" w:rsidP="00FA1C96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106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Eenvoudige </w:t>
            </w:r>
            <w:proofErr w:type="spellStart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kansvraagstukken</w:t>
            </w:r>
            <w:proofErr w:type="spellEnd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 kunnen oplossen.</w:t>
            </w:r>
          </w:p>
          <w:p w:rsidR="001F69E1" w:rsidRPr="00777976" w:rsidRDefault="001F69E1" w:rsidP="001A1ACF">
            <w:pPr>
              <w:pStyle w:val="Geenafstand"/>
              <w:rPr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FA1C96" w:rsidP="001A1ACF">
            <w:pPr>
              <w:pStyle w:val="Geenafstand"/>
            </w:pPr>
            <w:r>
              <w:rPr>
                <w:rFonts w:ascii="Verdana" w:hAnsi="Verdana"/>
                <w:sz w:val="17"/>
                <w:szCs w:val="17"/>
              </w:rPr>
              <w:t>c) systematisch tellen : c1) tellen in een boomdiagram, c2) vereenvoudigd boomdiagram; d) rekenen met kansen : d1) som - en productwet (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kansrekenen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in een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kansboom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9E1" w:rsidRPr="00777976" w:rsidRDefault="001F69E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542F39" w:rsidRPr="00777976" w:rsidRDefault="00542F39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39" w:rsidRPr="00777976" w:rsidRDefault="00FA1C96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39" w:rsidRPr="00777976" w:rsidRDefault="00FA1C96" w:rsidP="00456E59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25/3/2012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FA1C96" w:rsidP="001A1ACF">
            <w:pPr>
              <w:pStyle w:val="Geenafstand"/>
              <w:rPr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106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Eenvoudige </w:t>
            </w:r>
            <w:proofErr w:type="spellStart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kansvraagstukken</w:t>
            </w:r>
            <w:proofErr w:type="spellEnd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FA1C96" w:rsidP="001A1ACF">
            <w:pPr>
              <w:pStyle w:val="Geenafstand"/>
            </w:pPr>
            <w:r>
              <w:rPr>
                <w:rFonts w:ascii="Verdana" w:hAnsi="Verdana"/>
                <w:sz w:val="17"/>
                <w:szCs w:val="17"/>
              </w:rPr>
              <w:t>c) systematisch tellen : c1) tellen in een boomdiagram, c2) vereenvoudigd boomdiagram; d) rekenen met kansen : d1) som - en productwet (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kansrekenen</w:t>
            </w:r>
            <w:proofErr w:type="spellEnd"/>
            <w:r>
              <w:rPr>
                <w:rFonts w:ascii="Verdana" w:hAnsi="Verdana"/>
                <w:sz w:val="17"/>
                <w:szCs w:val="17"/>
              </w:rPr>
              <w:t xml:space="preserve"> in een </w:t>
            </w:r>
            <w:proofErr w:type="spellStart"/>
            <w:r>
              <w:rPr>
                <w:rFonts w:ascii="Verdana" w:hAnsi="Verdana"/>
                <w:sz w:val="17"/>
                <w:szCs w:val="17"/>
              </w:rPr>
              <w:t>kansboom</w:t>
            </w:r>
            <w:proofErr w:type="spellEnd"/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542F39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542F3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542F39" w:rsidRPr="00777976" w:rsidRDefault="00542F39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F39" w:rsidRPr="00777976" w:rsidRDefault="00FA1C96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C9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26/3/2012</w:t>
            </w:r>
          </w:p>
          <w:p w:rsidR="00FA1C9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542F39" w:rsidRPr="00777976" w:rsidRDefault="00FA1C96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28/3/2012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FA1C96" w:rsidP="001A1ACF">
            <w:pPr>
              <w:pStyle w:val="Geenafstand"/>
              <w:rPr>
                <w:lang w:val="nl-NL"/>
              </w:rPr>
            </w:pPr>
            <w:r w:rsidRPr="00EB3A4B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106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Eenvoudige </w:t>
            </w:r>
            <w:proofErr w:type="spellStart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kansvraagstukken</w:t>
            </w:r>
            <w:proofErr w:type="spellEnd"/>
            <w:r w:rsidRPr="00EB3A4B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 xml:space="preserve"> kunnen oplossen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FA1C96" w:rsidP="001A1ACF">
            <w:pPr>
              <w:pStyle w:val="Geenafstand"/>
            </w:pPr>
            <w:r>
              <w:t>TOETS KANSREKENEN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39" w:rsidRPr="00777976" w:rsidRDefault="00542F39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13/14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29/3-12/4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EB3A4B" w:rsidRDefault="00024691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PAASVAKANTIE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1A1ACF">
            <w:pPr>
              <w:pStyle w:val="Geenafstand"/>
            </w:pPr>
            <w:r>
              <w:t>GEEN LES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notatie van differentiaal kunnen gebruiken.</w:t>
            </w:r>
          </w:p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differentialen kunnen oplossen door het toepassen van de rekenregels voor het afleiden.</w:t>
            </w:r>
          </w:p>
          <w:p w:rsidR="00024691" w:rsidRDefault="00024691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 xml:space="preserve">Herhaling en opfrissing : beperking tot veeltermen en rationale functies , som , product, </w:t>
            </w:r>
            <w:proofErr w:type="spellStart"/>
            <w:r>
              <w:t>quotient</w:t>
            </w:r>
            <w:proofErr w:type="spellEnd"/>
            <w:r>
              <w:t xml:space="preserve"> en n de macht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notatie van differentiaal kunnen gebruiken.</w:t>
            </w:r>
          </w:p>
          <w:p w:rsidR="00024691" w:rsidRDefault="007E63DF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differentialen kunnen oplossen door het toepassen van de rekenregels voor het afleiden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15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19/4/2012</w:t>
            </w:r>
          </w:p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notatie van differentiaal kunnen gebruiken.</w:t>
            </w:r>
          </w:p>
          <w:p w:rsidR="00024691" w:rsidRDefault="007E63DF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differentialen kunnen oplossen door het toepassen van de rekenregels voor het afleiden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22/4/2012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notatie van differentiaal kunnen gebruiken.</w:t>
            </w:r>
          </w:p>
          <w:p w:rsidR="00024691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81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Oefeningen met differentialen kunnen oplossen door het toepassen van de rekenregels voor het afleiden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TOETS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FA1C96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22/4/2012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84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rekenregels voor het integreren van veeltermfuncties kunnen toepassen.</w:t>
            </w:r>
          </w:p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Rekenregels voor het integreren kunnen toepassen.</w:t>
            </w:r>
          </w:p>
          <w:p w:rsidR="007E63DF" w:rsidRPr="007E63DF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.</w:t>
            </w:r>
          </w:p>
          <w:p w:rsidR="00024691" w:rsidRDefault="00024691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Veeltermen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024691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16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26/4/2012</w:t>
            </w:r>
          </w:p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84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rekenregels voor het integreren van veeltermfuncties kunnen toepassen.</w:t>
            </w:r>
          </w:p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Rekenregels voor het integreren kunnen toepassen.</w:t>
            </w:r>
          </w:p>
          <w:p w:rsidR="00024691" w:rsidRDefault="00024691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Veeltermen : 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29/4/2012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84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rekenregels voor het integreren van veeltermfuncties kunnen toepassen.</w:t>
            </w:r>
          </w:p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Rekenregels voor het integreren kunnen toepassen.</w:t>
            </w:r>
          </w:p>
          <w:p w:rsidR="00024691" w:rsidRDefault="00024691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Veeltermen : 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29/4/2012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84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rekenregels voor het integreren van veeltermfuncties kunnen toepassen.</w:t>
            </w:r>
          </w:p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Rekenregels voor het integreren kunnen toepassen.</w:t>
            </w:r>
          </w:p>
          <w:p w:rsidR="00024691" w:rsidRDefault="00024691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Veeltermen : 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3/5/2012</w:t>
            </w:r>
          </w:p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024691" w:rsidRDefault="00024691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30/4/2012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84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rekenregels voor het integreren van veeltermfuncties kunnen toepassen.</w:t>
            </w:r>
          </w:p>
          <w:p w:rsidR="007E63DF" w:rsidRPr="008B4BB5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85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Rekenregels voor het integreren kunnen toepassen.</w:t>
            </w:r>
          </w:p>
          <w:p w:rsidR="00024691" w:rsidRDefault="00024691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TOETS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942B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024691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024691" w:rsidRPr="00777976" w:rsidRDefault="00024691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024691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691" w:rsidRDefault="008B4BB5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86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Integratiemethodes kunnen toepassen.</w:t>
            </w:r>
          </w:p>
          <w:p w:rsidR="00024691" w:rsidRDefault="00024691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7E63DF" w:rsidP="001A1ACF">
            <w:pPr>
              <w:pStyle w:val="Geenafstand"/>
            </w:pPr>
            <w:r>
              <w:t>substitutiemethode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691" w:rsidRPr="00777976" w:rsidRDefault="00024691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</w:pPr>
            <w:r w:rsidRP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86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8B4BB5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Integratiemethodes kunnen toepassen.</w:t>
            </w:r>
          </w:p>
          <w:p w:rsidR="008B4BB5" w:rsidRDefault="008B4BB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7E63DF" w:rsidP="001A1ACF">
            <w:pPr>
              <w:pStyle w:val="Geenafstand"/>
            </w:pPr>
            <w:r>
              <w:t>substitutiemethode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8B4BB5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 7/5/2012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INHAALLES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7E63DF" w:rsidP="001A1ACF">
            <w:pPr>
              <w:pStyle w:val="Geenafstand"/>
            </w:pPr>
            <w:r>
              <w:t>??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18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10/5/2012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GEEN 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1A1ACF">
            <w:pPr>
              <w:pStyle w:val="Geenafstand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Pr="007E63DF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87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Kunnen aangeven dat de afgeleide van een oppervlaktefunctie de functie zelf is.</w:t>
            </w:r>
          </w:p>
          <w:p w:rsidR="007E63DF" w:rsidRPr="007E63DF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88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definitie van bepaalde integraal kunnen geven.</w:t>
            </w:r>
          </w:p>
          <w:p w:rsidR="008B4BB5" w:rsidRDefault="008B4BB5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7E63DF" w:rsidP="001A1ACF">
            <w:pPr>
              <w:pStyle w:val="Geenafstand"/>
            </w:pPr>
            <w:r>
              <w:t>Definitie bepaalde integraal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024691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13/5/2012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E" w:rsidRPr="007E63DF" w:rsidRDefault="009503DE" w:rsidP="009503D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87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i/>
                <w:iCs/>
                <w:color w:val="000000"/>
                <w:sz w:val="17"/>
                <w:szCs w:val="17"/>
                <w:lang w:val="nl-NL"/>
              </w:rPr>
              <w:t>Kunnen aangeven dat de afgeleide van een oppervlaktefunctie de functie zelf is.</w:t>
            </w:r>
          </w:p>
          <w:p w:rsidR="009503DE" w:rsidRPr="007E63DF" w:rsidRDefault="009503DE" w:rsidP="009503D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88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definitie van bepaalde integraal kunnen geven.</w:t>
            </w:r>
          </w:p>
          <w:p w:rsidR="008B4BB5" w:rsidRDefault="008B4BB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9503DE" w:rsidP="001A1ACF">
            <w:pPr>
              <w:pStyle w:val="Geenafstand"/>
            </w:pPr>
            <w:r>
              <w:t>Bepaalde integraal : oefeningen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19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17/5/2012</w:t>
            </w:r>
          </w:p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14/5/2005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3DF" w:rsidRDefault="007E63DF" w:rsidP="007E63DF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89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definitie van de oppervlakte tussen de x-as en de kromme kunnen geven.</w:t>
            </w:r>
          </w:p>
          <w:p w:rsidR="008B4BB5" w:rsidRDefault="007E63DF" w:rsidP="007E63D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oppervlakte tussen de x-as en de kromme kunnen berekenen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9503DE" w:rsidP="001A1ACF">
            <w:pPr>
              <w:pStyle w:val="Geenafstand"/>
            </w:pPr>
            <w:r>
              <w:t>Oefeningen op oppervlaktes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GEEN LES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1A1ACF">
            <w:pPr>
              <w:pStyle w:val="Geenafstand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20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6AVV 24/5/2012</w:t>
            </w:r>
          </w:p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6FV</w:t>
            </w:r>
          </w:p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21/5/2005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3DE" w:rsidRDefault="009503DE" w:rsidP="009503DE">
            <w:pPr>
              <w:shd w:val="clear" w:color="auto" w:fill="FFFFFF"/>
              <w:spacing w:line="300" w:lineRule="atLeast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89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definitie van de oppervlakte tussen de x-as en de kromme kunnen geven.</w:t>
            </w:r>
          </w:p>
          <w:p w:rsidR="008B4BB5" w:rsidRDefault="009503DE" w:rsidP="009503DE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90</w:t>
            </w: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  <w:r w:rsidRPr="007E63DF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De oppervlakte tussen de x-as en de kromme kunnen berekenen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9503DE" w:rsidP="001A1ACF">
            <w:pPr>
              <w:pStyle w:val="Geenafstand"/>
            </w:pPr>
            <w:r>
              <w:t>Oefeningen op opp</w:t>
            </w:r>
            <w:r>
              <w:t>ervlaktes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  <w:tr w:rsidR="008B4BB5" w:rsidRPr="00777976" w:rsidTr="009F54A4">
        <w:trPr>
          <w:cantSplit/>
          <w:trHeight w:val="332"/>
        </w:trPr>
        <w:tc>
          <w:tcPr>
            <w:tcW w:w="956" w:type="dxa"/>
            <w:textDirection w:val="btLr"/>
          </w:tcPr>
          <w:p w:rsidR="008B4BB5" w:rsidRPr="00777976" w:rsidRDefault="008B4BB5" w:rsidP="00456E59">
            <w:pPr>
              <w:spacing w:line="360" w:lineRule="auto"/>
              <w:ind w:left="113" w:right="113"/>
              <w:rPr>
                <w:rFonts w:ascii="Verdana" w:hAnsi="Verdana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456E59">
            <w:pPr>
              <w:spacing w:line="360" w:lineRule="auto"/>
              <w:ind w:left="113" w:right="113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BB5" w:rsidRDefault="008B4BB5" w:rsidP="008B4BB5">
            <w:pPr>
              <w:spacing w:line="360" w:lineRule="auto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27/5/2012</w:t>
            </w:r>
          </w:p>
        </w:tc>
        <w:tc>
          <w:tcPr>
            <w:tcW w:w="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0942B5" w:rsidP="001A1ACF">
            <w:pPr>
              <w:pStyle w:val="Geenafstand"/>
              <w:rPr>
                <w:rFonts w:ascii="Verdana" w:hAnsi="Verdana"/>
                <w:color w:val="000000"/>
                <w:sz w:val="17"/>
                <w:szCs w:val="17"/>
                <w:lang w:val="nl-NL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>Toets Integralen</w:t>
            </w:r>
            <w:r w:rsidR="008B4BB5">
              <w:rPr>
                <w:rFonts w:ascii="Verdana" w:hAnsi="Verdana"/>
                <w:color w:val="000000"/>
                <w:sz w:val="17"/>
                <w:szCs w:val="17"/>
                <w:lang w:val="nl-NL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8B4BB5" w:rsidP="001A1ACF">
            <w:pPr>
              <w:pStyle w:val="Geenafstand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Default="000942B5" w:rsidP="00456E59">
            <w:pPr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TOETS</w:t>
            </w:r>
          </w:p>
        </w:tc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BB5" w:rsidRPr="00777976" w:rsidRDefault="008B4BB5" w:rsidP="00456E59">
            <w:pPr>
              <w:spacing w:line="360" w:lineRule="auto"/>
              <w:rPr>
                <w:rFonts w:ascii="Verdana" w:hAnsi="Verdana"/>
              </w:rPr>
            </w:pPr>
          </w:p>
        </w:tc>
      </w:tr>
    </w:tbl>
    <w:p w:rsidR="00F3562A" w:rsidRPr="00777976" w:rsidRDefault="00F3562A" w:rsidP="00456E59">
      <w:pPr>
        <w:rPr>
          <w:rFonts w:ascii="Verdana" w:hAnsi="Verdana"/>
        </w:rPr>
      </w:pPr>
      <w:bookmarkStart w:id="0" w:name="_GoBack"/>
      <w:bookmarkEnd w:id="0"/>
    </w:p>
    <w:sectPr w:rsidR="00F3562A" w:rsidRPr="00777976" w:rsidSect="00E42CF3">
      <w:pgSz w:w="16838" w:h="11906" w:orient="landscape"/>
      <w:pgMar w:top="851" w:right="726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54C02"/>
    <w:multiLevelType w:val="hybridMultilevel"/>
    <w:tmpl w:val="6B6463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BF485C"/>
    <w:multiLevelType w:val="hybridMultilevel"/>
    <w:tmpl w:val="7140207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026FA"/>
    <w:multiLevelType w:val="hybridMultilevel"/>
    <w:tmpl w:val="E20C9DF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B85FD3"/>
    <w:multiLevelType w:val="hybridMultilevel"/>
    <w:tmpl w:val="184C606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487AE9"/>
    <w:multiLevelType w:val="hybridMultilevel"/>
    <w:tmpl w:val="03B6A8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0759AC"/>
    <w:multiLevelType w:val="hybridMultilevel"/>
    <w:tmpl w:val="B0ECEB0E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EF1E30"/>
    <w:multiLevelType w:val="hybridMultilevel"/>
    <w:tmpl w:val="96665AC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A3E410F"/>
    <w:multiLevelType w:val="hybridMultilevel"/>
    <w:tmpl w:val="591AB60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DAD74AF"/>
    <w:multiLevelType w:val="hybridMultilevel"/>
    <w:tmpl w:val="7F9CF5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9E563A"/>
    <w:multiLevelType w:val="hybridMultilevel"/>
    <w:tmpl w:val="79C28E8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E461CCF"/>
    <w:multiLevelType w:val="hybridMultilevel"/>
    <w:tmpl w:val="D7DA6C0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EA54CDD"/>
    <w:multiLevelType w:val="hybridMultilevel"/>
    <w:tmpl w:val="FB08299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10"/>
  </w:num>
  <w:num w:numId="8">
    <w:abstractNumId w:val="2"/>
  </w:num>
  <w:num w:numId="9">
    <w:abstractNumId w:val="0"/>
  </w:num>
  <w:num w:numId="10">
    <w:abstractNumId w:val="9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62A"/>
    <w:rsid w:val="00011CDB"/>
    <w:rsid w:val="00024691"/>
    <w:rsid w:val="00065F8C"/>
    <w:rsid w:val="00082789"/>
    <w:rsid w:val="000942B5"/>
    <w:rsid w:val="000C630E"/>
    <w:rsid w:val="000E5579"/>
    <w:rsid w:val="0015203C"/>
    <w:rsid w:val="00156A12"/>
    <w:rsid w:val="001A1ACF"/>
    <w:rsid w:val="001B7A39"/>
    <w:rsid w:val="001C418E"/>
    <w:rsid w:val="001F69E1"/>
    <w:rsid w:val="002504DF"/>
    <w:rsid w:val="00263D26"/>
    <w:rsid w:val="00387770"/>
    <w:rsid w:val="003D49EA"/>
    <w:rsid w:val="00456E59"/>
    <w:rsid w:val="004B2322"/>
    <w:rsid w:val="00542F39"/>
    <w:rsid w:val="0063204D"/>
    <w:rsid w:val="007174CF"/>
    <w:rsid w:val="00746347"/>
    <w:rsid w:val="00777976"/>
    <w:rsid w:val="007E63DF"/>
    <w:rsid w:val="00806D12"/>
    <w:rsid w:val="00851646"/>
    <w:rsid w:val="00862F91"/>
    <w:rsid w:val="00871EAF"/>
    <w:rsid w:val="008B4BB5"/>
    <w:rsid w:val="008D2CF2"/>
    <w:rsid w:val="008D4AD3"/>
    <w:rsid w:val="008E1B3B"/>
    <w:rsid w:val="009003DC"/>
    <w:rsid w:val="00933AE8"/>
    <w:rsid w:val="009503DE"/>
    <w:rsid w:val="009544BF"/>
    <w:rsid w:val="00965265"/>
    <w:rsid w:val="009779C9"/>
    <w:rsid w:val="009F54A4"/>
    <w:rsid w:val="00A16EBD"/>
    <w:rsid w:val="00A4774E"/>
    <w:rsid w:val="00A52DC2"/>
    <w:rsid w:val="00AA48DE"/>
    <w:rsid w:val="00AB792E"/>
    <w:rsid w:val="00AD0F16"/>
    <w:rsid w:val="00B22632"/>
    <w:rsid w:val="00BD40F8"/>
    <w:rsid w:val="00BE6341"/>
    <w:rsid w:val="00C432A5"/>
    <w:rsid w:val="00C54E44"/>
    <w:rsid w:val="00CE3F5C"/>
    <w:rsid w:val="00D34B4C"/>
    <w:rsid w:val="00E42CF3"/>
    <w:rsid w:val="00E43A35"/>
    <w:rsid w:val="00EB3A4B"/>
    <w:rsid w:val="00EF35F5"/>
    <w:rsid w:val="00F047D5"/>
    <w:rsid w:val="00F3562A"/>
    <w:rsid w:val="00F37798"/>
    <w:rsid w:val="00FA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2F91"/>
    <w:rPr>
      <w:rFonts w:ascii="Arial" w:hAnsi="Arial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35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96526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A1ACF"/>
    <w:rPr>
      <w:rFonts w:ascii="Arial" w:hAnsi="Arial"/>
      <w:lang w:val="nl-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62F91"/>
    <w:rPr>
      <w:rFonts w:ascii="Arial" w:hAnsi="Arial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F356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tekst">
    <w:name w:val="Balloon Text"/>
    <w:basedOn w:val="Standaard"/>
    <w:semiHidden/>
    <w:rsid w:val="0096526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1A1ACF"/>
    <w:rPr>
      <w:rFonts w:ascii="Arial" w:hAnsi="Arial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3856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1618510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1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858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91995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7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128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302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7062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12823742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83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834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64647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3640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9243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3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39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7202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60643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8821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796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79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467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9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66176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0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639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37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30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5008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3860756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7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64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4558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6991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340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391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251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685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8436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24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96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88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077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5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2002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420574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07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60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10665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98890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131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45962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13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633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96681207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52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0866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207115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5748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92434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11331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2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9786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43945156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82295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50682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6353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35326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91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5494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7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49459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0220587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13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1151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74069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84490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77507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074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442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93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8705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20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7723620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5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48859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693934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12134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92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816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9013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007965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91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2459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3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30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752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484040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83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91513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87619162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7761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80813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06635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93455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4050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901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6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724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8516125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81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4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0171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193427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7390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59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23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9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737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9945917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5897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90988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471402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286231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93363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999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3308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320096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21496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0572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77392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71234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94092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214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294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4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705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28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331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48447212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1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8290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5848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8469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87939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87753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40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0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992514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46041779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3923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73835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811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4504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50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8546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4226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8250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7906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6804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43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411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27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18548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159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4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1520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34486309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437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222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097603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467974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548878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381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658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0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29827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7384786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66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06056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794368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323698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496067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34268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075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7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163447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202305078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4179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984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2762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278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478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5673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85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8406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580064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4428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52664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44405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1766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1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345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59317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9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888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17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65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72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98095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669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444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2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471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0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8458">
          <w:marLeft w:val="0"/>
          <w:marRight w:val="0"/>
          <w:marTop w:val="0"/>
          <w:marBottom w:val="0"/>
          <w:divBdr>
            <w:top w:val="single" w:sz="6" w:space="1" w:color="AAAAAA"/>
            <w:left w:val="single" w:sz="6" w:space="4" w:color="AAAAAA"/>
            <w:bottom w:val="single" w:sz="6" w:space="1" w:color="AAAAAA"/>
            <w:right w:val="single" w:sz="6" w:space="1" w:color="AAAAAA"/>
          </w:divBdr>
          <w:divsChild>
            <w:div w:id="129166527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336884">
                      <w:marLeft w:val="0"/>
                      <w:marRight w:val="0"/>
                      <w:marTop w:val="75"/>
                      <w:marBottom w:val="0"/>
                      <w:divBdr>
                        <w:top w:val="single" w:sz="6" w:space="1" w:color="666666"/>
                        <w:left w:val="single" w:sz="6" w:space="1" w:color="666666"/>
                        <w:bottom w:val="single" w:sz="6" w:space="1" w:color="666666"/>
                        <w:right w:val="single" w:sz="6" w:space="1" w:color="666666"/>
                      </w:divBdr>
                      <w:divsChild>
                        <w:div w:id="176537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618611">
                              <w:marLeft w:val="300"/>
                              <w:marRight w:val="300"/>
                              <w:marTop w:val="0"/>
                              <w:marBottom w:val="150"/>
                              <w:divBdr>
                                <w:top w:val="single" w:sz="6" w:space="1" w:color="666666"/>
                                <w:left w:val="single" w:sz="6" w:space="1" w:color="666666"/>
                                <w:bottom w:val="single" w:sz="6" w:space="1" w:color="666666"/>
                                <w:right w:val="single" w:sz="6" w:space="1" w:color="666666"/>
                              </w:divBdr>
                              <w:divsChild>
                                <w:div w:id="1962956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233181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9720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168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404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680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008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862192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182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2749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leerplannummer</vt:lpstr>
    </vt:vector>
  </TitlesOfParts>
  <Company/>
  <LinksUpToDate>false</LinksUpToDate>
  <CharactersWithSpaces>17837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leerplannummer</dc:title>
  <dc:creator>Miek Stevens</dc:creator>
  <cp:lastModifiedBy>JozefAerts</cp:lastModifiedBy>
  <cp:revision>2</cp:revision>
  <cp:lastPrinted>2009-06-08T11:46:00Z</cp:lastPrinted>
  <dcterms:created xsi:type="dcterms:W3CDTF">2012-12-12T14:21:00Z</dcterms:created>
  <dcterms:modified xsi:type="dcterms:W3CDTF">2012-12-12T14:21:00Z</dcterms:modified>
</cp:coreProperties>
</file>